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8AED" w14:textId="7D7E6AE9" w:rsidR="00D43F8E" w:rsidRPr="00001FDF" w:rsidRDefault="00D43F8E">
      <w:pPr>
        <w:rPr>
          <w:rFonts w:ascii="Times New Roman" w:hAnsi="Times New Roman" w:cs="Times New Roman"/>
        </w:rPr>
      </w:pPr>
      <w:r w:rsidRPr="00001FDF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1AB2ED0" wp14:editId="1B9726E8">
            <wp:simplePos x="0" y="0"/>
            <wp:positionH relativeFrom="margin">
              <wp:posOffset>-45085</wp:posOffset>
            </wp:positionH>
            <wp:positionV relativeFrom="paragraph">
              <wp:posOffset>0</wp:posOffset>
            </wp:positionV>
            <wp:extent cx="948055" cy="935990"/>
            <wp:effectExtent l="0" t="0" r="4445" b="0"/>
            <wp:wrapSquare wrapText="bothSides"/>
            <wp:docPr id="1" name="Picture 1" descr="C:\Users\ksenija.HMPNET\AppData\Local\Microsoft\Windows\Temporary Internet Files\Content.Outlook\8IVPEVZE\rsz_1rsz_4logo_hit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ja.HMPNET\AppData\Local\Microsoft\Windows\Temporary Internet Files\Content.Outlook\8IVPEVZE\rsz_1rsz_4logo_hitn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5BF" w:rsidRPr="00001FDF">
        <w:rPr>
          <w:rFonts w:ascii="Times New Roman" w:hAnsi="Times New Roman" w:cs="Times New Roman"/>
        </w:rPr>
        <w:t xml:space="preserve"> </w:t>
      </w:r>
    </w:p>
    <w:p w14:paraId="344C3CBD" w14:textId="77777777" w:rsidR="00D43F8E" w:rsidRPr="00001FDF" w:rsidRDefault="00D43F8E">
      <w:pPr>
        <w:rPr>
          <w:rFonts w:ascii="Times New Roman" w:hAnsi="Times New Roman" w:cs="Times New Roman"/>
        </w:rPr>
      </w:pPr>
    </w:p>
    <w:p w14:paraId="2E689ED7" w14:textId="77777777" w:rsidR="00D43F8E" w:rsidRPr="00001FDF" w:rsidRDefault="00D43F8E">
      <w:pPr>
        <w:rPr>
          <w:rFonts w:ascii="Times New Roman" w:hAnsi="Times New Roman" w:cs="Times New Roman"/>
        </w:rPr>
      </w:pPr>
    </w:p>
    <w:p w14:paraId="4A184C66" w14:textId="77777777" w:rsidR="00210DC1" w:rsidRPr="00001FDF" w:rsidRDefault="00210DC1">
      <w:pPr>
        <w:rPr>
          <w:rFonts w:ascii="Times New Roman" w:hAnsi="Times New Roman" w:cs="Times New Roman"/>
        </w:rPr>
      </w:pPr>
    </w:p>
    <w:p w14:paraId="2A3BEE6D" w14:textId="06E64503" w:rsidR="00D43F8E" w:rsidRPr="00001FDF" w:rsidRDefault="00210DC1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FDF">
        <w:rPr>
          <w:rFonts w:ascii="Times New Roman" w:hAnsi="Times New Roman" w:cs="Times New Roman"/>
          <w:b/>
          <w:bCs/>
          <w:sz w:val="24"/>
          <w:szCs w:val="24"/>
        </w:rPr>
        <w:t>ZAVOD ZA HITNU MEDICINU</w:t>
      </w:r>
    </w:p>
    <w:p w14:paraId="1F56D9F7" w14:textId="0C52EF28" w:rsidR="00210DC1" w:rsidRPr="00001FDF" w:rsidRDefault="00210DC1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FDF">
        <w:rPr>
          <w:rFonts w:ascii="Times New Roman" w:hAnsi="Times New Roman" w:cs="Times New Roman"/>
          <w:b/>
          <w:bCs/>
          <w:sz w:val="24"/>
          <w:szCs w:val="24"/>
        </w:rPr>
        <w:t>OSJEČKO-BARANJSKE ŽUPANIJE</w:t>
      </w:r>
    </w:p>
    <w:p w14:paraId="72C86D62" w14:textId="40DC253B" w:rsidR="00210DC1" w:rsidRPr="00001FDF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FDF">
        <w:rPr>
          <w:rFonts w:ascii="Times New Roman" w:hAnsi="Times New Roman" w:cs="Times New Roman"/>
          <w:b/>
          <w:bCs/>
          <w:sz w:val="24"/>
          <w:szCs w:val="24"/>
        </w:rPr>
        <w:t>Josipa Huttlera 2</w:t>
      </w:r>
    </w:p>
    <w:p w14:paraId="3BDB4CE9" w14:textId="05070EB8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FDF">
        <w:rPr>
          <w:rFonts w:ascii="Times New Roman" w:hAnsi="Times New Roman" w:cs="Times New Roman"/>
          <w:b/>
          <w:bCs/>
          <w:sz w:val="24"/>
          <w:szCs w:val="24"/>
        </w:rPr>
        <w:t>31000 Osijek</w:t>
      </w:r>
    </w:p>
    <w:p w14:paraId="0A8BE3A8" w14:textId="77777777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CD01" w14:textId="77777777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0AB51" w14:textId="77777777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7CCE5" w14:textId="77777777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51136" w14:textId="77777777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B6B93" w14:textId="77777777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795AC" w14:textId="219303B8" w:rsidR="006C5F73" w:rsidRPr="00001FDF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0741D" w:rsidRPr="00001FDF" w14:paraId="4BDC5848" w14:textId="77777777" w:rsidTr="00F0741D">
        <w:trPr>
          <w:trHeight w:val="25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AC1A" w14:textId="51D60EDF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F0741D" w:rsidRPr="00001FDF" w14:paraId="2B357428" w14:textId="77777777" w:rsidTr="00F074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9F24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11E0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AA80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A81A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9862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E27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FAA2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0918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BB4D" w14:textId="77777777" w:rsidR="00F0741D" w:rsidRPr="00001FDF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001FDF" w14:paraId="2A6C3388" w14:textId="77777777" w:rsidTr="00F0741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FE0F" w14:textId="00949B7F" w:rsidR="00D01D6E" w:rsidRPr="00001FDF" w:rsidRDefault="000C04F3" w:rsidP="00D01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</w:t>
            </w:r>
            <w:r w:rsidR="00D01D6E"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IZMJEN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A</w:t>
            </w:r>
            <w:r w:rsidR="00D01D6E"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I DOPUN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A</w:t>
            </w:r>
            <w:r w:rsidR="00D01D6E"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</w:t>
            </w:r>
          </w:p>
          <w:p w14:paraId="15B93FE6" w14:textId="4361F18E" w:rsidR="00F0741D" w:rsidRPr="00001FDF" w:rsidRDefault="00D01D6E" w:rsidP="00D01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FINANCIJSKOG PLANA</w:t>
            </w:r>
            <w:r w:rsidR="0051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="00156E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ZAVODA ZA HITNU MEDICINU </w:t>
            </w:r>
            <w:r w:rsidR="00E72E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OSJEČKO-BARANJSKE ŽUPANIJE </w:t>
            </w:r>
            <w:r w:rsidR="005151E4"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(REBALANS </w:t>
            </w:r>
            <w:r w:rsidR="005151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3</w:t>
            </w:r>
            <w:r w:rsidR="005151E4" w:rsidRPr="00001F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)</w:t>
            </w:r>
          </w:p>
          <w:p w14:paraId="245C13BC" w14:textId="3C1E548B" w:rsidR="00D01D6E" w:rsidRPr="00001FDF" w:rsidRDefault="00D01D6E" w:rsidP="00D01D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ZA 202</w:t>
            </w:r>
            <w:r w:rsidR="00580D87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 GODINU</w:t>
            </w:r>
          </w:p>
          <w:p w14:paraId="3CB5EDAF" w14:textId="7C8A5B0C" w:rsidR="00E14D64" w:rsidRPr="00001FDF" w:rsidRDefault="00E14D64" w:rsidP="00D0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F0741D" w:rsidRPr="00001FDF" w14:paraId="22C4F9B7" w14:textId="77777777" w:rsidTr="00F0741D">
        <w:trPr>
          <w:trHeight w:val="9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1C3E6" w14:textId="3F7D73EF" w:rsidR="00F0741D" w:rsidRPr="00001FDF" w:rsidRDefault="00F0741D" w:rsidP="00D0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F0741D" w:rsidRPr="00001FDF" w14:paraId="2C50E92D" w14:textId="77777777" w:rsidTr="00F074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ACEE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234A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DBF67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8D16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6773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7454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9447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58DD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7CD6F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001FDF" w14:paraId="41CD58FD" w14:textId="77777777" w:rsidTr="00F074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329F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8DE58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B4FA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C0F2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BF3EE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E082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960B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1464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057D" w14:textId="77777777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001FDF" w14:paraId="6FA7DE79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ADCF" w14:textId="4F425978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001FDF" w14:paraId="4FF3A0B6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C6F7" w14:textId="0584B5E2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001FDF" w14:paraId="7023930B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93BAF" w14:textId="79387245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001FDF" w14:paraId="192407D5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1179" w14:textId="57B7653F" w:rsidR="00F0741D" w:rsidRPr="00001FDF" w:rsidRDefault="00F0741D" w:rsidP="00D0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001FDF" w14:paraId="28853128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24B0" w14:textId="31381D99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001FDF" w14:paraId="6E5186E2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8E5F" w14:textId="0CFF1793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741D" w:rsidRPr="00001FDF" w14:paraId="37D2805B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8B08" w14:textId="2D3608DF" w:rsidR="00F0741D" w:rsidRPr="00001FDF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847F66B" w14:textId="77777777" w:rsidR="009C0C1F" w:rsidRPr="00001FDF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20F4" w14:textId="77777777" w:rsidR="009C0C1F" w:rsidRPr="00001FDF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C8521" w14:textId="77777777" w:rsidR="009C0C1F" w:rsidRPr="00001FDF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155D4" w14:textId="77777777" w:rsidR="009C0C1F" w:rsidRPr="00001FDF" w:rsidRDefault="009C0C1F" w:rsidP="00A42483">
      <w:pPr>
        <w:pStyle w:val="Citat"/>
        <w:rPr>
          <w:rFonts w:ascii="Times New Roman" w:hAnsi="Times New Roman" w:cs="Times New Roman"/>
        </w:rPr>
      </w:pPr>
    </w:p>
    <w:p w14:paraId="230D0DBC" w14:textId="77777777" w:rsidR="009C0C1F" w:rsidRPr="00001FDF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7A71D" w14:textId="51A572ED" w:rsidR="009C0C1F" w:rsidRPr="00001FDF" w:rsidRDefault="009C0C1F" w:rsidP="009C0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55C">
        <w:rPr>
          <w:rFonts w:ascii="Times New Roman" w:hAnsi="Times New Roman" w:cs="Times New Roman"/>
          <w:sz w:val="24"/>
          <w:szCs w:val="24"/>
        </w:rPr>
        <w:t>O</w:t>
      </w:r>
      <w:r w:rsidR="000A6FEA" w:rsidRPr="008D155C">
        <w:rPr>
          <w:rFonts w:ascii="Times New Roman" w:hAnsi="Times New Roman" w:cs="Times New Roman"/>
          <w:sz w:val="24"/>
          <w:szCs w:val="24"/>
        </w:rPr>
        <w:t>sijek</w:t>
      </w:r>
      <w:r w:rsidRPr="008D155C">
        <w:rPr>
          <w:rFonts w:ascii="Times New Roman" w:hAnsi="Times New Roman" w:cs="Times New Roman"/>
          <w:sz w:val="24"/>
          <w:szCs w:val="24"/>
        </w:rPr>
        <w:t>,</w:t>
      </w:r>
      <w:r w:rsidR="00F73037" w:rsidRPr="008D155C">
        <w:rPr>
          <w:rFonts w:ascii="Times New Roman" w:hAnsi="Times New Roman" w:cs="Times New Roman"/>
          <w:sz w:val="24"/>
          <w:szCs w:val="24"/>
        </w:rPr>
        <w:t xml:space="preserve"> </w:t>
      </w:r>
      <w:r w:rsidR="00736F57" w:rsidRPr="008D155C">
        <w:rPr>
          <w:rFonts w:ascii="Times New Roman" w:hAnsi="Times New Roman" w:cs="Times New Roman"/>
          <w:sz w:val="24"/>
          <w:szCs w:val="24"/>
        </w:rPr>
        <w:t>studeni</w:t>
      </w:r>
      <w:r w:rsidR="004F4A1C" w:rsidRPr="008D155C">
        <w:rPr>
          <w:rFonts w:ascii="Times New Roman" w:hAnsi="Times New Roman" w:cs="Times New Roman"/>
          <w:sz w:val="24"/>
          <w:szCs w:val="24"/>
        </w:rPr>
        <w:t xml:space="preserve"> </w:t>
      </w:r>
      <w:r w:rsidRPr="00001FDF">
        <w:rPr>
          <w:rFonts w:ascii="Times New Roman" w:hAnsi="Times New Roman" w:cs="Times New Roman"/>
          <w:sz w:val="24"/>
          <w:szCs w:val="24"/>
        </w:rPr>
        <w:t>202</w:t>
      </w:r>
      <w:r w:rsidR="00580D87" w:rsidRPr="00001FDF">
        <w:rPr>
          <w:rFonts w:ascii="Times New Roman" w:hAnsi="Times New Roman" w:cs="Times New Roman"/>
          <w:sz w:val="24"/>
          <w:szCs w:val="24"/>
        </w:rPr>
        <w:t>5</w:t>
      </w:r>
      <w:r w:rsidRPr="00001FDF">
        <w:rPr>
          <w:rFonts w:ascii="Times New Roman" w:hAnsi="Times New Roman" w:cs="Times New Roman"/>
          <w:sz w:val="24"/>
          <w:szCs w:val="24"/>
        </w:rPr>
        <w:t>. godine</w:t>
      </w:r>
    </w:p>
    <w:p w14:paraId="417C39AE" w14:textId="77777777" w:rsidR="00EA144E" w:rsidRPr="00001FDF" w:rsidRDefault="00EA144E" w:rsidP="009C0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08FE8" w14:textId="77777777" w:rsidR="00EA144E" w:rsidRPr="00001FDF" w:rsidRDefault="00EA144E" w:rsidP="009C0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B8A21" w14:textId="77777777" w:rsidR="002768C8" w:rsidRPr="00001FDF" w:rsidRDefault="002768C8" w:rsidP="007F08E8">
      <w:pPr>
        <w:pStyle w:val="Naslov1"/>
        <w:jc w:val="left"/>
        <w:rPr>
          <w:rFonts w:cs="Times New Roman"/>
        </w:rPr>
      </w:pPr>
    </w:p>
    <w:p w14:paraId="783D8F4A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15B29" w14:textId="77777777" w:rsidR="00313966" w:rsidRPr="00001FDF" w:rsidRDefault="00313966" w:rsidP="003D13DB">
      <w:pPr>
        <w:pStyle w:val="Naslov2"/>
        <w:rPr>
          <w:rFonts w:cs="Times New Roman"/>
        </w:rPr>
      </w:pPr>
    </w:p>
    <w:sdt>
      <w:sdtPr>
        <w:rPr>
          <w:rFonts w:asciiTheme="minorHAnsi" w:eastAsiaTheme="minorEastAsia" w:hAnsiTheme="minorHAnsi" w:cs="Times New Roman"/>
          <w:b w:val="0"/>
          <w:sz w:val="24"/>
          <w:szCs w:val="24"/>
        </w:rPr>
        <w:id w:val="324338349"/>
        <w:docPartObj>
          <w:docPartGallery w:val="Table of Contents"/>
          <w:docPartUnique/>
        </w:docPartObj>
      </w:sdtPr>
      <w:sdtContent>
        <w:p w14:paraId="50A65030" w14:textId="28B382BB" w:rsidR="001F4EA4" w:rsidRPr="00001FDF" w:rsidRDefault="001F4EA4" w:rsidP="007974F1">
          <w:pPr>
            <w:pStyle w:val="TOCNaslov"/>
            <w:spacing w:line="360" w:lineRule="auto"/>
            <w:rPr>
              <w:rFonts w:cs="Times New Roman"/>
              <w:sz w:val="24"/>
              <w:szCs w:val="24"/>
            </w:rPr>
          </w:pPr>
          <w:r w:rsidRPr="00001FDF">
            <w:rPr>
              <w:rFonts w:cs="Times New Roman"/>
              <w:sz w:val="24"/>
              <w:szCs w:val="24"/>
            </w:rPr>
            <w:t>Sadržaj</w:t>
          </w:r>
        </w:p>
        <w:p w14:paraId="35AA7A71" w14:textId="6295135C" w:rsidR="00CC15CE" w:rsidRDefault="0078709C" w:rsidP="00CC15CE">
          <w:pPr>
            <w:pStyle w:val="Sadraj1"/>
            <w:spacing w:line="360" w:lineRule="auto"/>
            <w:rPr>
              <w:rFonts w:asciiTheme="minorHAnsi" w:hAnsiTheme="minorHAnsi" w:cstheme="minorBidi"/>
              <w:b w:val="0"/>
              <w:bCs w:val="0"/>
              <w:caps w:val="0"/>
              <w:kern w:val="2"/>
              <w:sz w:val="24"/>
              <w:szCs w:val="24"/>
              <w:lang w:eastAsia="hr-HR"/>
              <w14:ligatures w14:val="standardContextual"/>
            </w:rPr>
          </w:pPr>
          <w:r w:rsidRPr="00001FDF">
            <w:rPr>
              <w:rFonts w:cs="Times New Roman"/>
              <w:noProof w:val="0"/>
              <w:sz w:val="24"/>
              <w:szCs w:val="24"/>
            </w:rPr>
            <w:fldChar w:fldCharType="begin"/>
          </w:r>
          <w:r w:rsidRPr="00001FDF">
            <w:rPr>
              <w:rFonts w:cs="Times New Roman"/>
              <w:noProof w:val="0"/>
              <w:sz w:val="24"/>
              <w:szCs w:val="24"/>
            </w:rPr>
            <w:instrText xml:space="preserve"> TOC \o "1-3" \h \z \u </w:instrText>
          </w:r>
          <w:r w:rsidRPr="00001FDF">
            <w:rPr>
              <w:rFonts w:cs="Times New Roman"/>
              <w:noProof w:val="0"/>
              <w:sz w:val="24"/>
              <w:szCs w:val="24"/>
            </w:rPr>
            <w:fldChar w:fldCharType="separate"/>
          </w:r>
          <w:hyperlink w:anchor="_Toc190777111" w:history="1">
            <w:r w:rsidR="00CC15CE" w:rsidRPr="00F87DB0">
              <w:rPr>
                <w:rStyle w:val="Hiperveza"/>
              </w:rPr>
              <w:t>1.</w:t>
            </w:r>
            <w:r w:rsidR="00CC15CE">
              <w:rPr>
                <w:rFonts w:asciiTheme="minorHAnsi" w:hAnsiTheme="minorHAnsi" w:cstheme="minorBidi"/>
                <w:b w:val="0"/>
                <w:bCs w:val="0"/>
                <w:caps w:val="0"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CC15CE" w:rsidRPr="00F87DB0">
              <w:rPr>
                <w:rStyle w:val="Hiperveza"/>
              </w:rPr>
              <w:t>OPĆI DIO FINANCIJSKOG PLANA</w:t>
            </w:r>
            <w:r w:rsidR="00CC15CE">
              <w:rPr>
                <w:webHidden/>
              </w:rPr>
              <w:tab/>
            </w:r>
            <w:r w:rsidR="00CC15CE">
              <w:rPr>
                <w:webHidden/>
              </w:rPr>
              <w:fldChar w:fldCharType="begin"/>
            </w:r>
            <w:r w:rsidR="00CC15CE">
              <w:rPr>
                <w:webHidden/>
              </w:rPr>
              <w:instrText xml:space="preserve"> PAGEREF _Toc190777111 \h </w:instrText>
            </w:r>
            <w:r w:rsidR="00CC15CE">
              <w:rPr>
                <w:webHidden/>
              </w:rPr>
            </w:r>
            <w:r w:rsidR="00CC15CE">
              <w:rPr>
                <w:webHidden/>
              </w:rPr>
              <w:fldChar w:fldCharType="separate"/>
            </w:r>
            <w:r w:rsidR="00B6731D">
              <w:rPr>
                <w:webHidden/>
              </w:rPr>
              <w:t>1</w:t>
            </w:r>
            <w:r w:rsidR="00CC15CE">
              <w:rPr>
                <w:webHidden/>
              </w:rPr>
              <w:fldChar w:fldCharType="end"/>
            </w:r>
          </w:hyperlink>
        </w:p>
        <w:p w14:paraId="68280F32" w14:textId="2732D471" w:rsidR="00CC15CE" w:rsidRPr="00CC15CE" w:rsidRDefault="00CC15CE" w:rsidP="00CC15CE">
          <w:pPr>
            <w:pStyle w:val="Sadraj2"/>
            <w:tabs>
              <w:tab w:val="left" w:pos="840"/>
              <w:tab w:val="right" w:pos="9344"/>
            </w:tabs>
            <w:spacing w:line="360" w:lineRule="auto"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12" w:history="1">
            <w:r w:rsidRPr="00CC15CE">
              <w:rPr>
                <w:rStyle w:val="Hiperveza"/>
                <w:rFonts w:ascii="Times New Roman" w:hAnsi="Times New Roman"/>
                <w:noProof/>
              </w:rPr>
              <w:t>1.1.</w:t>
            </w:r>
            <w:r w:rsidRPr="00CC15CE">
              <w:rPr>
                <w:rFonts w:ascii="Times New Roman" w:hAnsi="Times New Roman" w:cs="Times New Roman"/>
                <w:small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CC15CE">
              <w:rPr>
                <w:rStyle w:val="Hiperveza"/>
                <w:rFonts w:ascii="Times New Roman" w:hAnsi="Times New Roman"/>
                <w:noProof/>
              </w:rPr>
              <w:t>UVOD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instrText xml:space="preserve"> PAGEREF _Toc190777112 \h </w:instrTex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6731D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DBD4AB" w14:textId="58768B82" w:rsidR="00CC15CE" w:rsidRPr="00CC15CE" w:rsidRDefault="00CC15CE" w:rsidP="00CC15CE">
          <w:pPr>
            <w:pStyle w:val="Sadraj2"/>
            <w:tabs>
              <w:tab w:val="left" w:pos="840"/>
              <w:tab w:val="right" w:pos="9344"/>
            </w:tabs>
            <w:spacing w:line="360" w:lineRule="auto"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13" w:history="1">
            <w:r w:rsidRPr="00CC15CE">
              <w:rPr>
                <w:rStyle w:val="Hiperveza"/>
                <w:rFonts w:ascii="Times New Roman" w:hAnsi="Times New Roman"/>
                <w:noProof/>
              </w:rPr>
              <w:t>1.2.</w:t>
            </w:r>
            <w:r w:rsidRPr="00CC15CE">
              <w:rPr>
                <w:rFonts w:ascii="Times New Roman" w:hAnsi="Times New Roman" w:cs="Times New Roman"/>
                <w:smallCap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CC15CE">
              <w:rPr>
                <w:rStyle w:val="Hiperveza"/>
                <w:rFonts w:ascii="Times New Roman" w:hAnsi="Times New Roman"/>
                <w:noProof/>
              </w:rPr>
              <w:t>TABLICE FINANCIJSKOG PLANA – 1. OPĆI DIO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instrText xml:space="preserve"> PAGEREF _Toc190777113 \h </w:instrTex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6731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7A865B" w14:textId="75994E3E" w:rsidR="00CC15CE" w:rsidRPr="00CC15CE" w:rsidRDefault="00CC15CE" w:rsidP="00CC15CE">
          <w:pPr>
            <w:pStyle w:val="Sadraj1"/>
            <w:spacing w:line="360" w:lineRule="auto"/>
            <w:rPr>
              <w:rFonts w:cs="Times New Roman"/>
              <w:b w:val="0"/>
              <w:bCs w:val="0"/>
              <w:cap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14" w:history="1">
            <w:r w:rsidRPr="00CC15CE">
              <w:rPr>
                <w:rStyle w:val="Hiperveza"/>
              </w:rPr>
              <w:t>2.</w:t>
            </w:r>
            <w:r w:rsidRPr="00CC15CE">
              <w:rPr>
                <w:rFonts w:cs="Times New Roman"/>
                <w:b w:val="0"/>
                <w:bCs w:val="0"/>
                <w:caps w:val="0"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CC15CE">
              <w:rPr>
                <w:rStyle w:val="Hiperveza"/>
              </w:rPr>
              <w:t>POSEBNI DIO FINANCIJSKOG PLANA</w:t>
            </w:r>
            <w:r w:rsidRPr="00CC15CE">
              <w:rPr>
                <w:rFonts w:cs="Times New Roman"/>
                <w:webHidden/>
              </w:rPr>
              <w:tab/>
            </w:r>
            <w:r w:rsidRPr="00CC15CE">
              <w:rPr>
                <w:rFonts w:cs="Times New Roman"/>
                <w:webHidden/>
              </w:rPr>
              <w:fldChar w:fldCharType="begin"/>
            </w:r>
            <w:r w:rsidRPr="00CC15CE">
              <w:rPr>
                <w:rFonts w:cs="Times New Roman"/>
                <w:webHidden/>
              </w:rPr>
              <w:instrText xml:space="preserve"> PAGEREF _Toc190777114 \h </w:instrText>
            </w:r>
            <w:r w:rsidRPr="00CC15CE">
              <w:rPr>
                <w:rFonts w:cs="Times New Roman"/>
                <w:webHidden/>
              </w:rPr>
            </w:r>
            <w:r w:rsidRPr="00CC15CE">
              <w:rPr>
                <w:rFonts w:cs="Times New Roman"/>
                <w:webHidden/>
              </w:rPr>
              <w:fldChar w:fldCharType="separate"/>
            </w:r>
            <w:r w:rsidR="00B6731D">
              <w:rPr>
                <w:rFonts w:cs="Times New Roman"/>
                <w:webHidden/>
              </w:rPr>
              <w:t>8</w:t>
            </w:r>
            <w:r w:rsidRPr="00CC15CE">
              <w:rPr>
                <w:rFonts w:cs="Times New Roman"/>
                <w:webHidden/>
              </w:rPr>
              <w:fldChar w:fldCharType="end"/>
            </w:r>
          </w:hyperlink>
        </w:p>
        <w:p w14:paraId="0E81098F" w14:textId="77ECA8D5" w:rsidR="00CC15CE" w:rsidRPr="00CC15CE" w:rsidRDefault="00CC15CE" w:rsidP="00CC15CE">
          <w:pPr>
            <w:pStyle w:val="Sadraj2"/>
            <w:tabs>
              <w:tab w:val="right" w:pos="9344"/>
            </w:tabs>
            <w:spacing w:line="360" w:lineRule="auto"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15" w:history="1">
            <w:r w:rsidRPr="00CC15CE">
              <w:rPr>
                <w:rStyle w:val="Hiperveza"/>
                <w:rFonts w:ascii="Times New Roman" w:hAnsi="Times New Roman"/>
                <w:noProof/>
              </w:rPr>
              <w:t>2.1. TABLICE FINANCIJSKOG PLANA –  2. POSEBNI DIO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instrText xml:space="preserve"> PAGEREF _Toc190777115 \h </w:instrTex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6731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5864C8" w14:textId="5E370C90" w:rsidR="00CC15CE" w:rsidRPr="00CC15CE" w:rsidRDefault="00CC15CE" w:rsidP="00CC15CE">
          <w:pPr>
            <w:pStyle w:val="Sadraj1"/>
            <w:spacing w:line="360" w:lineRule="auto"/>
            <w:rPr>
              <w:rFonts w:cs="Times New Roman"/>
              <w:b w:val="0"/>
              <w:bCs w:val="0"/>
              <w:caps w:val="0"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16" w:history="1">
            <w:r w:rsidRPr="00CC15CE">
              <w:rPr>
                <w:rStyle w:val="Hiperveza"/>
              </w:rPr>
              <w:t>3.</w:t>
            </w:r>
            <w:r w:rsidRPr="00CC15CE">
              <w:rPr>
                <w:rFonts w:cs="Times New Roman"/>
                <w:b w:val="0"/>
                <w:bCs w:val="0"/>
                <w:caps w:val="0"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CC15CE">
              <w:rPr>
                <w:rStyle w:val="Hiperveza"/>
              </w:rPr>
              <w:t>OBRAZLOŽENJE FINACIJSKOG PLANA</w:t>
            </w:r>
            <w:r w:rsidRPr="00CC15CE">
              <w:rPr>
                <w:rFonts w:cs="Times New Roman"/>
                <w:webHidden/>
              </w:rPr>
              <w:tab/>
            </w:r>
            <w:r w:rsidRPr="00CC15CE">
              <w:rPr>
                <w:rFonts w:cs="Times New Roman"/>
                <w:webHidden/>
              </w:rPr>
              <w:fldChar w:fldCharType="begin"/>
            </w:r>
            <w:r w:rsidRPr="00CC15CE">
              <w:rPr>
                <w:rFonts w:cs="Times New Roman"/>
                <w:webHidden/>
              </w:rPr>
              <w:instrText xml:space="preserve"> PAGEREF _Toc190777116 \h </w:instrText>
            </w:r>
            <w:r w:rsidRPr="00CC15CE">
              <w:rPr>
                <w:rFonts w:cs="Times New Roman"/>
                <w:webHidden/>
              </w:rPr>
            </w:r>
            <w:r w:rsidRPr="00CC15CE">
              <w:rPr>
                <w:rFonts w:cs="Times New Roman"/>
                <w:webHidden/>
              </w:rPr>
              <w:fldChar w:fldCharType="separate"/>
            </w:r>
            <w:r w:rsidR="00B6731D">
              <w:rPr>
                <w:rFonts w:cs="Times New Roman"/>
                <w:webHidden/>
              </w:rPr>
              <w:t>9</w:t>
            </w:r>
            <w:r w:rsidRPr="00CC15CE">
              <w:rPr>
                <w:rFonts w:cs="Times New Roman"/>
                <w:webHidden/>
              </w:rPr>
              <w:fldChar w:fldCharType="end"/>
            </w:r>
          </w:hyperlink>
        </w:p>
        <w:p w14:paraId="651EF81D" w14:textId="242829E7" w:rsidR="00CC15CE" w:rsidRPr="00CC15CE" w:rsidRDefault="00CC15CE" w:rsidP="00CC15CE">
          <w:pPr>
            <w:pStyle w:val="Sadraj2"/>
            <w:tabs>
              <w:tab w:val="right" w:pos="9344"/>
            </w:tabs>
            <w:spacing w:line="360" w:lineRule="auto"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17" w:history="1">
            <w:r w:rsidRPr="00CC15CE">
              <w:rPr>
                <w:rStyle w:val="Hiperveza"/>
                <w:rFonts w:ascii="Times New Roman" w:hAnsi="Times New Roman"/>
                <w:noProof/>
              </w:rPr>
              <w:t>3.1.  OBRAZLOŽENJE OPĆEG DIJELA FINANCIJSKOG PLANA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instrText xml:space="preserve"> PAGEREF _Toc190777117 \h </w:instrTex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6731D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2157DC" w14:textId="244A64E8" w:rsidR="00CC15CE" w:rsidRPr="00C24E98" w:rsidRDefault="00CC15CE" w:rsidP="00CC15CE">
          <w:pPr>
            <w:pStyle w:val="Sadraj3"/>
            <w:spacing w:line="360" w:lineRule="auto"/>
            <w:rPr>
              <w:rFonts w:cs="Times New Roman"/>
              <w:kern w:val="2"/>
              <w:sz w:val="20"/>
              <w:szCs w:val="20"/>
              <w:lang w:eastAsia="hr-HR"/>
              <w14:ligatures w14:val="standardContextual"/>
            </w:rPr>
          </w:pPr>
          <w:hyperlink w:anchor="_Toc190777118" w:history="1">
            <w:r w:rsidRPr="00C24E98">
              <w:rPr>
                <w:rStyle w:val="Hiperveza"/>
                <w:sz w:val="20"/>
                <w:szCs w:val="20"/>
              </w:rPr>
              <w:t xml:space="preserve">3.1.1.    </w:t>
            </w:r>
            <w:r w:rsidR="00C24E98">
              <w:rPr>
                <w:rStyle w:val="Hiperveza"/>
                <w:sz w:val="20"/>
                <w:szCs w:val="20"/>
              </w:rPr>
              <w:t xml:space="preserve">   </w:t>
            </w:r>
            <w:r w:rsidRPr="00C24E98">
              <w:rPr>
                <w:rStyle w:val="Hiperveza"/>
                <w:sz w:val="20"/>
                <w:szCs w:val="20"/>
              </w:rPr>
              <w:t xml:space="preserve"> Obrazloženje prihoda poslovanja</w:t>
            </w:r>
            <w:r w:rsidRPr="00C24E98">
              <w:rPr>
                <w:rFonts w:cs="Times New Roman"/>
                <w:webHidden/>
                <w:sz w:val="20"/>
                <w:szCs w:val="20"/>
              </w:rPr>
              <w:tab/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begin"/>
            </w:r>
            <w:r w:rsidRPr="00C24E98">
              <w:rPr>
                <w:rFonts w:cs="Times New Roman"/>
                <w:webHidden/>
                <w:sz w:val="20"/>
                <w:szCs w:val="20"/>
              </w:rPr>
              <w:instrText xml:space="preserve"> PAGEREF _Toc190777118 \h </w:instrText>
            </w:r>
            <w:r w:rsidRPr="00C24E98">
              <w:rPr>
                <w:rFonts w:cs="Times New Roman"/>
                <w:webHidden/>
                <w:sz w:val="20"/>
                <w:szCs w:val="20"/>
              </w:rPr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separate"/>
            </w:r>
            <w:r w:rsidR="00B6731D">
              <w:rPr>
                <w:rFonts w:cs="Times New Roman"/>
                <w:webHidden/>
                <w:sz w:val="20"/>
                <w:szCs w:val="20"/>
              </w:rPr>
              <w:t>9</w:t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end"/>
            </w:r>
          </w:hyperlink>
        </w:p>
        <w:p w14:paraId="4A347F45" w14:textId="10F928ED" w:rsidR="00CC15CE" w:rsidRPr="00C24E98" w:rsidRDefault="00CC15CE" w:rsidP="00CC15CE">
          <w:pPr>
            <w:pStyle w:val="Sadraj3"/>
            <w:tabs>
              <w:tab w:val="left" w:pos="1260"/>
            </w:tabs>
            <w:spacing w:line="360" w:lineRule="auto"/>
            <w:rPr>
              <w:rFonts w:cs="Times New Roman"/>
              <w:kern w:val="2"/>
              <w:sz w:val="20"/>
              <w:szCs w:val="20"/>
              <w:lang w:eastAsia="hr-HR"/>
              <w14:ligatures w14:val="standardContextual"/>
            </w:rPr>
          </w:pPr>
          <w:hyperlink w:anchor="_Toc190777119" w:history="1">
            <w:r w:rsidRPr="00C24E98">
              <w:rPr>
                <w:rStyle w:val="Hiperveza"/>
                <w:sz w:val="20"/>
                <w:szCs w:val="20"/>
              </w:rPr>
              <w:t>3.1.2.</w:t>
            </w:r>
            <w:r w:rsidRPr="00C24E98">
              <w:rPr>
                <w:rFonts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ab/>
            </w:r>
            <w:r w:rsidRPr="00C24E98">
              <w:rPr>
                <w:rStyle w:val="Hiperveza"/>
                <w:sz w:val="20"/>
                <w:szCs w:val="20"/>
              </w:rPr>
              <w:t>Obrazloženje rashoda poslovanja</w:t>
            </w:r>
            <w:r w:rsidRPr="00C24E98">
              <w:rPr>
                <w:rFonts w:cs="Times New Roman"/>
                <w:webHidden/>
                <w:sz w:val="20"/>
                <w:szCs w:val="20"/>
              </w:rPr>
              <w:tab/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begin"/>
            </w:r>
            <w:r w:rsidRPr="00C24E98">
              <w:rPr>
                <w:rFonts w:cs="Times New Roman"/>
                <w:webHidden/>
                <w:sz w:val="20"/>
                <w:szCs w:val="20"/>
              </w:rPr>
              <w:instrText xml:space="preserve"> PAGEREF _Toc190777119 \h </w:instrText>
            </w:r>
            <w:r w:rsidRPr="00C24E98">
              <w:rPr>
                <w:rFonts w:cs="Times New Roman"/>
                <w:webHidden/>
                <w:sz w:val="20"/>
                <w:szCs w:val="20"/>
              </w:rPr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separate"/>
            </w:r>
            <w:r w:rsidR="00B6731D">
              <w:rPr>
                <w:rFonts w:cs="Times New Roman"/>
                <w:webHidden/>
                <w:sz w:val="20"/>
                <w:szCs w:val="20"/>
              </w:rPr>
              <w:t>10</w:t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end"/>
            </w:r>
          </w:hyperlink>
        </w:p>
        <w:p w14:paraId="5B0346B7" w14:textId="445D8087" w:rsidR="00CC15CE" w:rsidRPr="00CC15CE" w:rsidRDefault="00CC15CE" w:rsidP="00CC15CE">
          <w:pPr>
            <w:pStyle w:val="Sadraj3"/>
            <w:tabs>
              <w:tab w:val="left" w:pos="1260"/>
            </w:tabs>
            <w:spacing w:line="360" w:lineRule="auto"/>
            <w:rPr>
              <w:rFonts w:cs="Times New Roman"/>
              <w:kern w:val="2"/>
              <w:lang w:eastAsia="hr-HR"/>
              <w14:ligatures w14:val="standardContextual"/>
            </w:rPr>
          </w:pPr>
          <w:hyperlink w:anchor="_Toc190777120" w:history="1">
            <w:r w:rsidRPr="00C24E98">
              <w:rPr>
                <w:rStyle w:val="Hiperveza"/>
                <w:sz w:val="20"/>
                <w:szCs w:val="20"/>
              </w:rPr>
              <w:t>3.1.3.</w:t>
            </w:r>
            <w:r w:rsidRPr="00C24E98">
              <w:rPr>
                <w:rFonts w:cs="Times New Roman"/>
                <w:kern w:val="2"/>
                <w:sz w:val="20"/>
                <w:szCs w:val="20"/>
                <w:lang w:eastAsia="hr-HR"/>
                <w14:ligatures w14:val="standardContextual"/>
              </w:rPr>
              <w:tab/>
            </w:r>
            <w:r w:rsidRPr="00C24E98">
              <w:rPr>
                <w:rStyle w:val="Hiperveza"/>
                <w:sz w:val="20"/>
                <w:szCs w:val="20"/>
              </w:rPr>
              <w:t>Obrazloženje prenesenog manjka odnosno viška</w:t>
            </w:r>
            <w:r w:rsidRPr="00C24E98">
              <w:rPr>
                <w:rFonts w:cs="Times New Roman"/>
                <w:webHidden/>
                <w:sz w:val="20"/>
                <w:szCs w:val="20"/>
              </w:rPr>
              <w:tab/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begin"/>
            </w:r>
            <w:r w:rsidRPr="00C24E98">
              <w:rPr>
                <w:rFonts w:cs="Times New Roman"/>
                <w:webHidden/>
                <w:sz w:val="20"/>
                <w:szCs w:val="20"/>
              </w:rPr>
              <w:instrText xml:space="preserve"> PAGEREF _Toc190777120 \h </w:instrText>
            </w:r>
            <w:r w:rsidRPr="00C24E98">
              <w:rPr>
                <w:rFonts w:cs="Times New Roman"/>
                <w:webHidden/>
                <w:sz w:val="20"/>
                <w:szCs w:val="20"/>
              </w:rPr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separate"/>
            </w:r>
            <w:r w:rsidR="00B6731D">
              <w:rPr>
                <w:rFonts w:cs="Times New Roman"/>
                <w:webHidden/>
                <w:sz w:val="20"/>
                <w:szCs w:val="20"/>
              </w:rPr>
              <w:t>11</w:t>
            </w:r>
            <w:r w:rsidRPr="00C24E98">
              <w:rPr>
                <w:rFonts w:cs="Times New Roman"/>
                <w:webHidden/>
                <w:sz w:val="20"/>
                <w:szCs w:val="20"/>
              </w:rPr>
              <w:fldChar w:fldCharType="end"/>
            </w:r>
          </w:hyperlink>
        </w:p>
        <w:p w14:paraId="27BCD3B7" w14:textId="14B28CAA" w:rsidR="00CC15CE" w:rsidRPr="00CC15CE" w:rsidRDefault="00CC15CE" w:rsidP="00CC15CE">
          <w:pPr>
            <w:pStyle w:val="Sadraj2"/>
            <w:tabs>
              <w:tab w:val="right" w:pos="9344"/>
            </w:tabs>
            <w:spacing w:line="360" w:lineRule="auto"/>
            <w:rPr>
              <w:rFonts w:ascii="Times New Roman" w:hAnsi="Times New Roman" w:cs="Times New Roman"/>
              <w:smallCap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90777121" w:history="1">
            <w:r w:rsidRPr="00CC15CE">
              <w:rPr>
                <w:rStyle w:val="Hiperveza"/>
                <w:rFonts w:ascii="Times New Roman" w:hAnsi="Times New Roman"/>
                <w:noProof/>
              </w:rPr>
              <w:t>3.2.  OBRAZLOŽENJE POSEBNOG DIJELA FINANCIJSKOG PLANA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instrText xml:space="preserve"> PAGEREF _Toc190777121 \h </w:instrTex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6731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CC15C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75F0F24" w14:textId="1212E947" w:rsidR="001F4EA4" w:rsidRPr="00001FDF" w:rsidRDefault="0078709C" w:rsidP="003A0A66">
          <w:pPr>
            <w:spacing w:after="0" w:line="60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01FDF">
            <w:rPr>
              <w:rFonts w:ascii="Times New Roman" w:hAnsi="Times New Roman" w:cs="Times New Roman"/>
              <w:b/>
              <w:caps/>
              <w:sz w:val="24"/>
              <w:szCs w:val="24"/>
            </w:rPr>
            <w:fldChar w:fldCharType="end"/>
          </w:r>
        </w:p>
      </w:sdtContent>
    </w:sdt>
    <w:p w14:paraId="40B27CCE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232C8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9A92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C8F6D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AC2A4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F5391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AE4E1" w14:textId="4973D09F" w:rsidR="00313966" w:rsidRPr="00001FDF" w:rsidRDefault="00CC15CE" w:rsidP="00CC15CE">
      <w:pPr>
        <w:tabs>
          <w:tab w:val="left" w:pos="20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4CFAEE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2EEA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F13EF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11786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595BF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03DBC" w14:textId="77777777" w:rsidR="00313966" w:rsidRPr="00001FDF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7B270" w14:textId="77777777" w:rsidR="00910C85" w:rsidRPr="00001FDF" w:rsidRDefault="00910C85" w:rsidP="00C434FC">
      <w:pPr>
        <w:pStyle w:val="Naslov3"/>
        <w:rPr>
          <w:rFonts w:cs="Times New Roman"/>
        </w:rPr>
      </w:pPr>
    </w:p>
    <w:p w14:paraId="3BE0B639" w14:textId="77777777" w:rsidR="00BE4356" w:rsidRPr="00001FDF" w:rsidRDefault="00BE4356" w:rsidP="00BE4356">
      <w:pPr>
        <w:rPr>
          <w:rFonts w:ascii="Times New Roman" w:hAnsi="Times New Roman" w:cs="Times New Roman"/>
        </w:rPr>
      </w:pPr>
    </w:p>
    <w:p w14:paraId="5066FF3B" w14:textId="77777777" w:rsidR="00BE4356" w:rsidRPr="00001FDF" w:rsidRDefault="00BE4356" w:rsidP="00BE4356">
      <w:pPr>
        <w:rPr>
          <w:rFonts w:ascii="Times New Roman" w:hAnsi="Times New Roman" w:cs="Times New Roman"/>
        </w:rPr>
      </w:pPr>
    </w:p>
    <w:p w14:paraId="7EF65809" w14:textId="77777777" w:rsidR="00BE4356" w:rsidRPr="00001FDF" w:rsidRDefault="00BE4356" w:rsidP="00BE4356">
      <w:pPr>
        <w:rPr>
          <w:rFonts w:ascii="Times New Roman" w:hAnsi="Times New Roman" w:cs="Times New Roman"/>
        </w:rPr>
      </w:pPr>
    </w:p>
    <w:p w14:paraId="38B1484A" w14:textId="1A5A67AF" w:rsidR="00D866D2" w:rsidRPr="00001FDF" w:rsidRDefault="00D866D2" w:rsidP="00BE4356">
      <w:pPr>
        <w:rPr>
          <w:rFonts w:ascii="Times New Roman" w:hAnsi="Times New Roman" w:cs="Times New Roman"/>
        </w:rPr>
        <w:sectPr w:rsidR="00D866D2" w:rsidRPr="00001FDF" w:rsidSect="00E07F07">
          <w:headerReference w:type="default" r:id="rId9"/>
          <w:footerReference w:type="default" r:id="rId10"/>
          <w:pgSz w:w="11906" w:h="16838"/>
          <w:pgMar w:top="1134" w:right="1134" w:bottom="1077" w:left="1418" w:header="709" w:footer="709" w:gutter="0"/>
          <w:cols w:space="708"/>
          <w:titlePg/>
          <w:docGrid w:linePitch="360"/>
        </w:sectPr>
      </w:pPr>
    </w:p>
    <w:p w14:paraId="27920FF0" w14:textId="77777777" w:rsidR="00D14E12" w:rsidRPr="00001FDF" w:rsidRDefault="00D14E12" w:rsidP="00D14E12">
      <w:pPr>
        <w:pStyle w:val="Naslov1"/>
        <w:jc w:val="left"/>
        <w:rPr>
          <w:rFonts w:cs="Times New Roman"/>
        </w:rPr>
      </w:pPr>
      <w:bookmarkStart w:id="0" w:name="_Toc120614135"/>
    </w:p>
    <w:p w14:paraId="39C02EDB" w14:textId="594E2FF1" w:rsidR="007E693B" w:rsidRPr="00001FDF" w:rsidRDefault="00C25DBD" w:rsidP="00C66C21">
      <w:pPr>
        <w:pStyle w:val="Naslov1"/>
        <w:numPr>
          <w:ilvl w:val="0"/>
          <w:numId w:val="4"/>
        </w:numPr>
        <w:rPr>
          <w:rFonts w:cs="Times New Roman"/>
        </w:rPr>
      </w:pPr>
      <w:bookmarkStart w:id="1" w:name="_Toc190777111"/>
      <w:r w:rsidRPr="00001FDF">
        <w:rPr>
          <w:rFonts w:cs="Times New Roman"/>
        </w:rPr>
        <w:t xml:space="preserve">OPĆI DIO </w:t>
      </w:r>
      <w:r w:rsidR="007E2A24" w:rsidRPr="00001FDF">
        <w:rPr>
          <w:rFonts w:cs="Times New Roman"/>
        </w:rPr>
        <w:t>FINANCIJSKOG PLANA</w:t>
      </w:r>
      <w:bookmarkEnd w:id="0"/>
      <w:bookmarkEnd w:id="1"/>
    </w:p>
    <w:p w14:paraId="5460C7E9" w14:textId="77777777" w:rsidR="007B540B" w:rsidRPr="00001FDF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0411F" w14:textId="77777777" w:rsidR="00E3332E" w:rsidRPr="00001FDF" w:rsidRDefault="00E3332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AA7F" w14:textId="052EA2B8" w:rsidR="00BE6DC9" w:rsidRPr="00001FDF" w:rsidRDefault="005915F6" w:rsidP="00C66C21">
      <w:pPr>
        <w:pStyle w:val="Naslov2"/>
        <w:numPr>
          <w:ilvl w:val="1"/>
          <w:numId w:val="5"/>
        </w:numPr>
        <w:rPr>
          <w:rFonts w:cs="Times New Roman"/>
        </w:rPr>
      </w:pPr>
      <w:bookmarkStart w:id="2" w:name="_Toc190777112"/>
      <w:r w:rsidRPr="00001FDF">
        <w:rPr>
          <w:rFonts w:cs="Times New Roman"/>
        </w:rPr>
        <w:t>UVOD</w:t>
      </w:r>
      <w:bookmarkEnd w:id="2"/>
    </w:p>
    <w:p w14:paraId="740F88B3" w14:textId="77777777" w:rsidR="00BE6DC9" w:rsidRPr="00001FDF" w:rsidRDefault="00BE6DC9" w:rsidP="00BE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FC2E92" w14:textId="3C9AB6FD" w:rsidR="00BE6DC9" w:rsidRPr="00001FDF" w:rsidRDefault="00BE6DC9" w:rsidP="003120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U skladu sa odredbama</w:t>
      </w:r>
      <w:r w:rsidR="005804ED" w:rsidRPr="00001FDF">
        <w:rPr>
          <w:rFonts w:ascii="Times New Roman" w:eastAsia="Times New Roman" w:hAnsi="Times New Roman" w:cs="Times New Roman"/>
          <w:sz w:val="24"/>
          <w:szCs w:val="24"/>
        </w:rPr>
        <w:t xml:space="preserve"> zakonskih i podzakonskih akata 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te vlastitih procjena pojedinih prihoda i rashoda koje se temelje na izvršenju financijskog plana za 202</w:t>
      </w:r>
      <w:r w:rsidR="00580D87" w:rsidRPr="00001FD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. godinu, Zavod za hitnu medicinu Osječko-baranjske županije (nastavno: Zavod) izradio je </w:t>
      </w:r>
      <w:r w:rsidR="00580D87" w:rsidRPr="00001FD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inancij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ski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plan za 202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 godinu s projekcijama za 202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14:paraId="6431029E" w14:textId="5EF3AA3D" w:rsidR="00B3737F" w:rsidRPr="00001FDF" w:rsidRDefault="00B3737F" w:rsidP="00B373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Zbog nastalih promjena u poslovanju Zavoda pristupa se izradi izmjena i dopuna (rebalans </w:t>
      </w:r>
      <w:r w:rsidR="005750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) Financijskog plana za 202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042A7E" w:rsidRPr="00001F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Projekcije za 202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 i 202</w:t>
      </w:r>
      <w:r w:rsidR="00357500" w:rsidRPr="00001F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. godinu ostaju nepromijenjene.</w:t>
      </w:r>
      <w:r w:rsidR="00E452F2" w:rsidRPr="00001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934E1C" w14:textId="77777777" w:rsidR="00BE6DC9" w:rsidRPr="00001FDF" w:rsidRDefault="00BE6DC9" w:rsidP="00BE6D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835C4" w14:textId="7993618F" w:rsidR="00A62319" w:rsidRDefault="007360FA" w:rsidP="007360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Zavod provodi izvanbolničku hitnu medicinsku pomoć i pruža usluge sanitetskog prijevoza na području Osječko-baranjske županije s ugovorenih 45 timova hitne medicine T1, 10 timova hitne medicine T2, </w:t>
      </w:r>
      <w:r w:rsidR="00A6231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tim</w:t>
      </w:r>
      <w:r w:rsidR="00A6231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sanitetskog prijevoza</w:t>
      </w:r>
      <w:r w:rsidR="00A6231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4E3F">
        <w:rPr>
          <w:rFonts w:ascii="Times New Roman" w:eastAsia="Times New Roman" w:hAnsi="Times New Roman" w:cs="Times New Roman"/>
          <w:sz w:val="24"/>
          <w:szCs w:val="24"/>
        </w:rPr>
        <w:t xml:space="preserve"> 3 tima za hitni zračni prijevoz, </w:t>
      </w:r>
      <w:r w:rsidR="000F3C58">
        <w:rPr>
          <w:rFonts w:ascii="Times New Roman" w:eastAsia="Times New Roman" w:hAnsi="Times New Roman" w:cs="Times New Roman"/>
          <w:sz w:val="24"/>
          <w:szCs w:val="24"/>
        </w:rPr>
        <w:t>1 tim hitnog medicinskog prijevoza – pripravnost</w:t>
      </w:r>
      <w:r w:rsidR="00FD61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4E58">
        <w:rPr>
          <w:rFonts w:ascii="Times New Roman" w:eastAsia="Times New Roman" w:hAnsi="Times New Roman" w:cs="Times New Roman"/>
          <w:sz w:val="24"/>
          <w:szCs w:val="24"/>
        </w:rPr>
        <w:t>5 timova u prijavno-dojavnoj jedinic</w:t>
      </w:r>
      <w:r w:rsidR="008E4DE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24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DE4">
        <w:rPr>
          <w:rFonts w:ascii="Times New Roman" w:eastAsia="Times New Roman" w:hAnsi="Times New Roman" w:cs="Times New Roman"/>
          <w:sz w:val="24"/>
          <w:szCs w:val="24"/>
        </w:rPr>
        <w:t>hitne medicine</w:t>
      </w:r>
      <w:r w:rsidR="00091DA8">
        <w:rPr>
          <w:rFonts w:ascii="Times New Roman" w:eastAsia="Times New Roman" w:hAnsi="Times New Roman" w:cs="Times New Roman"/>
          <w:sz w:val="24"/>
          <w:szCs w:val="24"/>
        </w:rPr>
        <w:t xml:space="preserve"> i 4 djelatnika u </w:t>
      </w:r>
      <w:r w:rsidR="008E4DE4">
        <w:rPr>
          <w:rFonts w:ascii="Times New Roman" w:eastAsia="Times New Roman" w:hAnsi="Times New Roman" w:cs="Times New Roman"/>
          <w:sz w:val="24"/>
          <w:szCs w:val="24"/>
        </w:rPr>
        <w:t>p</w:t>
      </w:r>
      <w:r w:rsidR="00091DA8">
        <w:rPr>
          <w:rFonts w:ascii="Times New Roman" w:eastAsia="Times New Roman" w:hAnsi="Times New Roman" w:cs="Times New Roman"/>
          <w:sz w:val="24"/>
          <w:szCs w:val="24"/>
        </w:rPr>
        <w:t>rijavno-dojavnoj jedinici sanitetskog prijevoza.</w:t>
      </w:r>
    </w:p>
    <w:p w14:paraId="79645FCF" w14:textId="77777777" w:rsidR="007360FA" w:rsidRPr="00001FDF" w:rsidRDefault="007360FA" w:rsidP="007360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2079" w14:textId="14196DF0" w:rsidR="001E4F68" w:rsidRPr="00001FDF" w:rsidRDefault="00BE6DC9" w:rsidP="007360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Poslovanje Zavoda </w:t>
      </w:r>
      <w:r w:rsidR="001E4F68" w:rsidRPr="00001FDF">
        <w:rPr>
          <w:rFonts w:ascii="Times New Roman" w:eastAsia="Times New Roman" w:hAnsi="Times New Roman" w:cs="Times New Roman"/>
          <w:sz w:val="24"/>
          <w:szCs w:val="24"/>
        </w:rPr>
        <w:t xml:space="preserve">temelji se na 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>Ugovoru o provođenju djelatnosti hitne medicine i djelatnosti sanitetskog prijevoza</w:t>
      </w:r>
      <w:r w:rsidR="001F0C4B" w:rsidRPr="00001F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C4B" w:rsidRPr="00001FDF">
        <w:rPr>
          <w:rFonts w:ascii="Times New Roman" w:eastAsia="Times New Roman" w:hAnsi="Times New Roman" w:cs="Times New Roman"/>
          <w:sz w:val="24"/>
          <w:szCs w:val="24"/>
        </w:rPr>
        <w:t xml:space="preserve">Klasa: 500-07/17-01/892, Ur.broj: 338-14-15-18-02 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 xml:space="preserve">od 16. veljače 2018. godine </w:t>
      </w:r>
      <w:r w:rsidR="00B3770A" w:rsidRPr="00001FDF">
        <w:rPr>
          <w:rFonts w:ascii="Times New Roman" w:eastAsia="Times New Roman" w:hAnsi="Times New Roman" w:cs="Times New Roman"/>
          <w:sz w:val="24"/>
          <w:szCs w:val="24"/>
        </w:rPr>
        <w:t>sklopljenim s Hrvatskim zavodom za zdravstveno osiguranje</w:t>
      </w:r>
      <w:r w:rsidR="00522C0D" w:rsidRPr="00001FDF">
        <w:rPr>
          <w:rFonts w:ascii="Times New Roman" w:eastAsia="Times New Roman" w:hAnsi="Times New Roman" w:cs="Times New Roman"/>
          <w:sz w:val="24"/>
          <w:szCs w:val="24"/>
        </w:rPr>
        <w:t>, Zagreb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 xml:space="preserve"> i Dodataka ugovoru od broja 1</w:t>
      </w:r>
      <w:r w:rsidR="00A5623A" w:rsidRPr="00001F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 xml:space="preserve"> do broja </w:t>
      </w:r>
      <w:r w:rsidR="003946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40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623A" w:rsidRPr="00001F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="00E90033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6740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E900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4066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="00E90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2C0D" w:rsidRPr="00001FD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371CF" w:rsidRPr="00001FD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A9B" w:rsidRPr="00001FDF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15873D0F" w14:textId="77777777" w:rsidR="00FC569A" w:rsidRPr="00001FDF" w:rsidRDefault="00FC569A" w:rsidP="00BE6DC9">
      <w:pPr>
        <w:pStyle w:val="Default"/>
        <w:spacing w:line="276" w:lineRule="auto"/>
        <w:jc w:val="both"/>
        <w:rPr>
          <w:color w:val="auto"/>
        </w:rPr>
      </w:pPr>
    </w:p>
    <w:p w14:paraId="64B43370" w14:textId="7423D844" w:rsidR="00BE6DC9" w:rsidRPr="00001FDF" w:rsidRDefault="00BE6DC9" w:rsidP="00BD029B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Temeljem Zakona o zdravstvenoj zaštiti</w:t>
      </w:r>
      <w:r w:rsidR="00F50382" w:rsidRPr="00001FDF">
        <w:rPr>
          <w:rFonts w:ascii="Times New Roman" w:hAnsi="Times New Roman" w:cs="Times New Roman"/>
          <w:sz w:val="24"/>
          <w:szCs w:val="24"/>
        </w:rPr>
        <w:t xml:space="preserve"> (NN</w:t>
      </w:r>
      <w:r w:rsidR="00E01F59" w:rsidRPr="00001FDF">
        <w:rPr>
          <w:rFonts w:ascii="Times New Roman" w:eastAsiaTheme="minorHAnsi" w:hAnsi="Times New Roman" w:cs="Times New Roman"/>
          <w:sz w:val="24"/>
          <w:szCs w:val="24"/>
        </w:rPr>
        <w:t xml:space="preserve"> 100/18, 125/19, 147/20, 119/22, 156/22, 33/23</w:t>
      </w:r>
      <w:r w:rsidR="004A52FA">
        <w:rPr>
          <w:rFonts w:ascii="Times New Roman" w:eastAsiaTheme="minorHAnsi" w:hAnsi="Times New Roman" w:cs="Times New Roman"/>
          <w:sz w:val="24"/>
          <w:szCs w:val="24"/>
        </w:rPr>
        <w:t>,</w:t>
      </w:r>
      <w:r w:rsidR="009D56B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D029B" w:rsidRPr="00001FDF">
        <w:rPr>
          <w:rFonts w:ascii="Times New Roman" w:eastAsiaTheme="minorHAnsi" w:hAnsi="Times New Roman" w:cs="Times New Roman"/>
          <w:sz w:val="24"/>
          <w:szCs w:val="24"/>
        </w:rPr>
        <w:t>36/24</w:t>
      </w:r>
      <w:r w:rsidR="00A5623A" w:rsidRPr="00001FDF">
        <w:rPr>
          <w:rFonts w:ascii="Times New Roman" w:eastAsiaTheme="minorHAnsi" w:hAnsi="Times New Roman" w:cs="Times New Roman"/>
          <w:sz w:val="24"/>
          <w:szCs w:val="24"/>
        </w:rPr>
        <w:t>.</w:t>
      </w:r>
      <w:r w:rsidR="004A52FA">
        <w:rPr>
          <w:rFonts w:ascii="Times New Roman" w:eastAsiaTheme="minorHAnsi" w:hAnsi="Times New Roman" w:cs="Times New Roman"/>
          <w:sz w:val="24"/>
          <w:szCs w:val="24"/>
        </w:rPr>
        <w:t xml:space="preserve"> i </w:t>
      </w:r>
      <w:r w:rsidR="008309FB">
        <w:rPr>
          <w:rFonts w:ascii="Times New Roman" w:eastAsiaTheme="minorHAnsi" w:hAnsi="Times New Roman" w:cs="Times New Roman"/>
          <w:sz w:val="24"/>
          <w:szCs w:val="24"/>
        </w:rPr>
        <w:t>102/25.</w:t>
      </w:r>
      <w:r w:rsidR="00F50382" w:rsidRPr="00001FDF">
        <w:rPr>
          <w:rFonts w:ascii="Times New Roman" w:hAnsi="Times New Roman" w:cs="Times New Roman"/>
          <w:sz w:val="24"/>
          <w:szCs w:val="24"/>
        </w:rPr>
        <w:t>)</w:t>
      </w:r>
      <w:r w:rsidRPr="00001FDF">
        <w:rPr>
          <w:rFonts w:ascii="Times New Roman" w:hAnsi="Times New Roman" w:cs="Times New Roman"/>
          <w:sz w:val="24"/>
          <w:szCs w:val="24"/>
        </w:rPr>
        <w:t>, te Statuta Zavoda za hitnu medicinu O</w:t>
      </w:r>
      <w:r w:rsidR="00E3332E" w:rsidRPr="00001FDF">
        <w:rPr>
          <w:rFonts w:ascii="Times New Roman" w:hAnsi="Times New Roman" w:cs="Times New Roman"/>
          <w:sz w:val="24"/>
          <w:szCs w:val="24"/>
        </w:rPr>
        <w:t>sječko-baranjske županije</w:t>
      </w:r>
      <w:r w:rsidRPr="00001FDF">
        <w:rPr>
          <w:rFonts w:ascii="Times New Roman" w:hAnsi="Times New Roman" w:cs="Times New Roman"/>
          <w:sz w:val="24"/>
          <w:szCs w:val="24"/>
        </w:rPr>
        <w:t xml:space="preserve">, </w:t>
      </w:r>
      <w:r w:rsidR="00686459" w:rsidRPr="00001FDF">
        <w:rPr>
          <w:rFonts w:ascii="Times New Roman" w:hAnsi="Times New Roman" w:cs="Times New Roman"/>
          <w:sz w:val="24"/>
          <w:szCs w:val="24"/>
        </w:rPr>
        <w:t>Zavod</w:t>
      </w:r>
      <w:r w:rsidRPr="00001FDF">
        <w:rPr>
          <w:rFonts w:ascii="Times New Roman" w:hAnsi="Times New Roman" w:cs="Times New Roman"/>
          <w:sz w:val="24"/>
          <w:szCs w:val="24"/>
        </w:rPr>
        <w:t xml:space="preserve"> obavlja djelatnost hitne medicine koja obuhvaća provođenje mjera hitnog zdravstvenog zbrinjavanja, hitnog prijevoza oboljelih i ozlijeđenih osoba u odgovarajuću zdravstvenu ustanovu te zdravstvenog zbrinjavanja za vrijeme prijevoza, a u okviru kojeg se obavljaju slijedeći poslovi:</w:t>
      </w:r>
    </w:p>
    <w:p w14:paraId="7026446C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provodi mjere hitne medicine na području jedinice područne (regionalne)  samouprave,</w:t>
      </w:r>
    </w:p>
    <w:p w14:paraId="071BE34A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osigurava suradnju u pružanju hitne medicine sa susjednim jedinicama područne (regionalne) samouprave,</w:t>
      </w:r>
    </w:p>
    <w:p w14:paraId="53EB51B1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organizira i osigurava popunjavanje mreže timova na području jedinice područne    (regionalne) samouprave, </w:t>
      </w:r>
    </w:p>
    <w:p w14:paraId="4C547821" w14:textId="1BF21794" w:rsidR="00D96422" w:rsidRPr="004539EE" w:rsidRDefault="00BE6DC9" w:rsidP="004539E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osigurava provedbu utvrđenih standarda opreme, vozila te vizualnog identiteta vozila i zdravstvenih radnika, </w:t>
      </w:r>
    </w:p>
    <w:p w14:paraId="6065F645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provodi standarde hitne medicine za hitni medicinski prijevoz cestom, standarde za hitni medicinski prijevoz zrakom i vodom provodi u suradnji s Hrvatskim zavodom  za hitnu medicinu, </w:t>
      </w:r>
    </w:p>
    <w:p w14:paraId="42A5AE9A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osigurava provedbu standarda kvalitete rada te predlaže Hrvatskom zavodu za hitnu medicinu mjere potrebne za poboljšanje postojećih standarda kvalitete rada i opremljenosti,</w:t>
      </w:r>
    </w:p>
    <w:p w14:paraId="6928153F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sudjeluje u planiranju i provedbi obrazovanja zdravstvenih radnika, provodi stručna i znanstvena istraživanja iz područja hitne medicine u suradnji s Hrvatskim zavodom za hitnu medicinu,</w:t>
      </w:r>
    </w:p>
    <w:p w14:paraId="41C400C8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lastRenderedPageBreak/>
        <w:t>provodi aktivnosti u cilju uspostave informatizacije sustava hitne medicine,</w:t>
      </w:r>
    </w:p>
    <w:p w14:paraId="175ECBE8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prikuplja podatke i vodi registre iz područja hitne medicine za jedinicu područne  (regionalne) samouprave te ih prosljeđuje Hrvatskom zavodu za hitnu medicinu,</w:t>
      </w:r>
    </w:p>
    <w:p w14:paraId="2AC12F31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obavlja djelatnost sanitetskog prijevoza,</w:t>
      </w:r>
    </w:p>
    <w:p w14:paraId="503C2F36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planira, organizira i sudjeluje u obrazovanju stanovništva iz područja hitne medicine na svom području,</w:t>
      </w:r>
    </w:p>
    <w:p w14:paraId="2FEBFE3D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surađuje s drugim zdravstvenim ustanovama i zdravstvenim radnicima u provedbi liječenja i dijagnostike bolesti,</w:t>
      </w:r>
    </w:p>
    <w:p w14:paraId="0B8538EA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planira i sudjeluje u izradi i provedbi pojedinih projekata zdravstvene zaštite u izvanrednim prilikama u koordinaciji s Hrvatskim zavodom za hitnu medicinu,</w:t>
      </w:r>
    </w:p>
    <w:p w14:paraId="10E518D1" w14:textId="77777777" w:rsidR="00BE6DC9" w:rsidRPr="00001FDF" w:rsidRDefault="00BE6DC9" w:rsidP="00C66C21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obavlja i druge poslove iz područja hitne medicine za potrebe jedinice područne (regionalne) samouprave.</w:t>
      </w:r>
    </w:p>
    <w:p w14:paraId="3E0E7E81" w14:textId="77777777" w:rsidR="007B540B" w:rsidRPr="00001FDF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3AF43" w14:textId="77777777" w:rsidR="007B540B" w:rsidRPr="00001FDF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B0BA" w14:textId="77777777" w:rsidR="007B540B" w:rsidRPr="00001FDF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C29CA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FAC3F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EFB61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BEF2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FFB4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C76D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0646F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5C5B4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F9367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C7F6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9AD9B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4447A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63525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B93AC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ED761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55DDE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E04F6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5F31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58C7F" w14:textId="77777777" w:rsidR="00E3332E" w:rsidRPr="00001FDF" w:rsidRDefault="00E3332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EF499" w14:textId="77777777" w:rsidR="00E3332E" w:rsidRPr="00001FDF" w:rsidRDefault="00E3332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0997" w14:textId="77777777" w:rsidR="007E1300" w:rsidRPr="00001FDF" w:rsidRDefault="007E130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C662" w14:textId="77777777" w:rsidR="007E1300" w:rsidRPr="00001FDF" w:rsidRDefault="007E1300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65D53" w14:textId="77777777" w:rsidR="007D4AB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B223E" w14:textId="77777777" w:rsidR="004539EE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A4236" w14:textId="77777777" w:rsidR="004539EE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EB1FE" w14:textId="77777777" w:rsidR="004539EE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92A53" w14:textId="77777777" w:rsidR="004539EE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10CF8" w14:textId="77777777" w:rsidR="004539EE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C44B5" w14:textId="77777777" w:rsidR="004539EE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EC8DB" w14:textId="77777777" w:rsidR="004539EE" w:rsidRPr="00001FDF" w:rsidRDefault="004539EE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3F3B5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3859A" w14:textId="77777777" w:rsidR="007D4AB4" w:rsidRPr="00001FDF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9F16B" w14:textId="77777777" w:rsidR="007B540B" w:rsidRPr="00001FDF" w:rsidRDefault="007B540B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047B" w14:textId="6E6173F9" w:rsidR="006E043D" w:rsidRDefault="00B45781" w:rsidP="003E6667">
      <w:pPr>
        <w:pStyle w:val="Naslov2"/>
        <w:numPr>
          <w:ilvl w:val="1"/>
          <w:numId w:val="5"/>
        </w:numPr>
        <w:rPr>
          <w:rFonts w:cs="Times New Roman"/>
        </w:rPr>
      </w:pPr>
      <w:bookmarkStart w:id="3" w:name="_Toc120614136"/>
      <w:r w:rsidRPr="00001FDF">
        <w:rPr>
          <w:rFonts w:cs="Times New Roman"/>
        </w:rPr>
        <w:lastRenderedPageBreak/>
        <w:t xml:space="preserve"> </w:t>
      </w:r>
      <w:bookmarkStart w:id="4" w:name="_Toc190777113"/>
      <w:r w:rsidR="009B782E" w:rsidRPr="00001FDF">
        <w:rPr>
          <w:rFonts w:cs="Times New Roman"/>
        </w:rPr>
        <w:t xml:space="preserve">TABLICE FINANCIJSKOG PLANA </w:t>
      </w:r>
      <w:bookmarkEnd w:id="3"/>
      <w:r w:rsidR="00C361C6" w:rsidRPr="00001FDF">
        <w:rPr>
          <w:rFonts w:cs="Times New Roman"/>
        </w:rPr>
        <w:t>– 1. OPĆI DIO</w:t>
      </w:r>
      <w:bookmarkEnd w:id="4"/>
    </w:p>
    <w:p w14:paraId="0589AF73" w14:textId="77777777" w:rsidR="00C935B2" w:rsidRPr="00C935B2" w:rsidRDefault="00C935B2" w:rsidP="00C935B2"/>
    <w:tbl>
      <w:tblPr>
        <w:tblW w:w="9633" w:type="dxa"/>
        <w:tblLook w:val="04A0" w:firstRow="1" w:lastRow="0" w:firstColumn="1" w:lastColumn="0" w:noHBand="0" w:noVBand="1"/>
      </w:tblPr>
      <w:tblGrid>
        <w:gridCol w:w="6280"/>
        <w:gridCol w:w="1116"/>
        <w:gridCol w:w="1116"/>
        <w:gridCol w:w="1121"/>
      </w:tblGrid>
      <w:tr w:rsidR="00C43F8A" w:rsidRPr="00C43F8A" w14:paraId="1CC436B3" w14:textId="77777777" w:rsidTr="00C935B2">
        <w:trPr>
          <w:trHeight w:val="233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2CB77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C43F8A" w:rsidRPr="00C43F8A" w14:paraId="2313EFD0" w14:textId="77777777" w:rsidTr="00C935B2">
        <w:trPr>
          <w:trHeight w:val="51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339C9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C95CF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BEC1B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DB3B4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3F8A" w:rsidRPr="00C43F8A" w14:paraId="10C77495" w14:textId="77777777" w:rsidTr="00C935B2">
        <w:trPr>
          <w:trHeight w:val="328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3B5EF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C43F8A" w:rsidRPr="00C43F8A" w14:paraId="58209341" w14:textId="77777777" w:rsidTr="00C935B2">
        <w:trPr>
          <w:trHeight w:val="15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03B0A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5D057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C66E0D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8B765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C43F8A" w:rsidRPr="00C43F8A" w14:paraId="23B59B30" w14:textId="77777777" w:rsidTr="00C935B2">
        <w:trPr>
          <w:trHeight w:val="42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DFE3A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DA34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BC5C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C321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C43F8A" w:rsidRPr="00C43F8A" w14:paraId="7770BACF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090F3DE2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C5B87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14.748.402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43150F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8BBA23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15.460.960</w:t>
            </w:r>
          </w:p>
        </w:tc>
      </w:tr>
      <w:tr w:rsidR="00C43F8A" w:rsidRPr="00C43F8A" w14:paraId="0A69295F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BB9F32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0EB7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14.738.272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5C3F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710.023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A796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15.448.295</w:t>
            </w:r>
          </w:p>
        </w:tc>
      </w:tr>
      <w:tr w:rsidR="00C43F8A" w:rsidRPr="00C43F8A" w14:paraId="417E34FE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64C8FF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D446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622A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ABD6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12.665</w:t>
            </w:r>
          </w:p>
        </w:tc>
      </w:tr>
      <w:tr w:rsidR="00C43F8A" w:rsidRPr="00C43F8A" w14:paraId="2DD2D13C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1C3BEAE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76DAD8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15.830.003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B6952C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85607A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16.542.561</w:t>
            </w:r>
          </w:p>
        </w:tc>
      </w:tr>
      <w:tr w:rsidR="00C43F8A" w:rsidRPr="00C43F8A" w14:paraId="7350670E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1A505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RASHODI  POSLOVANJA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6977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14.168.115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B9FE" w14:textId="2AF7F739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</w:t>
            </w:r>
            <w:r w:rsidR="00457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538" w14:textId="3601AD13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14.70</w:t>
            </w:r>
            <w:r w:rsidR="00457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.872</w:t>
            </w:r>
          </w:p>
        </w:tc>
      </w:tr>
      <w:tr w:rsidR="00C43F8A" w:rsidRPr="00C43F8A" w14:paraId="7AE07988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E6963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EAF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1.661.888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8E4D" w14:textId="479EF9FF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</w:t>
            </w:r>
            <w:r w:rsidR="003E72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</w:t>
            </w:r>
            <w:r w:rsidR="00457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0820" w14:textId="737B766D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1.84</w:t>
            </w:r>
            <w:r w:rsidR="00457D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.689</w:t>
            </w:r>
          </w:p>
        </w:tc>
      </w:tr>
      <w:tr w:rsidR="00C43F8A" w:rsidRPr="00C43F8A" w14:paraId="2AC2CB23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0A3424E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337364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-1.081.601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ADEA0FC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D2E5B2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-1.081.601</w:t>
            </w:r>
          </w:p>
        </w:tc>
      </w:tr>
      <w:tr w:rsidR="00C43F8A" w:rsidRPr="00C43F8A" w14:paraId="0C5CC429" w14:textId="77777777" w:rsidTr="00C935B2">
        <w:trPr>
          <w:trHeight w:val="328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7BFB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31D61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B1822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9C0F7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3F8A" w:rsidRPr="00C43F8A" w14:paraId="2C7BD3F1" w14:textId="77777777" w:rsidTr="00C935B2">
        <w:trPr>
          <w:trHeight w:val="328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E1942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C43F8A" w:rsidRPr="00C43F8A" w14:paraId="13DB9F18" w14:textId="77777777" w:rsidTr="00C935B2">
        <w:trPr>
          <w:trHeight w:val="143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E8BA9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09456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754BA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A20DE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C43F8A" w:rsidRPr="00C43F8A" w14:paraId="47AAE500" w14:textId="77777777" w:rsidTr="00C935B2">
        <w:trPr>
          <w:trHeight w:val="42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732945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2155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9344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8C4B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C43F8A" w:rsidRPr="00C43F8A" w14:paraId="68707E41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FFCFB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E3B4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44EA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8B4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43F8A" w:rsidRPr="00C43F8A" w14:paraId="65BBF332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A884CA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18EA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B98C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2951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43F8A" w:rsidRPr="00C43F8A" w14:paraId="6D3EB893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766DBF25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4AE38D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0894D4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42658D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</w:tr>
      <w:tr w:rsidR="00C43F8A" w:rsidRPr="00C43F8A" w14:paraId="54E0AFA1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A3BBE0A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F648FF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-1.081.601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5B1D6E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84C0AE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-1.081.601</w:t>
            </w:r>
          </w:p>
        </w:tc>
      </w:tr>
      <w:tr w:rsidR="00C43F8A" w:rsidRPr="00C43F8A" w14:paraId="3B9B996F" w14:textId="77777777" w:rsidTr="00C935B2">
        <w:trPr>
          <w:trHeight w:val="328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E9AF7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C9A7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3CFEE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A324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3F8A" w:rsidRPr="00C43F8A" w14:paraId="28AA916F" w14:textId="77777777" w:rsidTr="00C935B2">
        <w:trPr>
          <w:trHeight w:val="328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A0CD1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C43F8A" w:rsidRPr="00C43F8A" w14:paraId="45AF4C63" w14:textId="77777777" w:rsidTr="00C935B2">
        <w:trPr>
          <w:trHeight w:val="143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A0B31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C35A9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36C96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98851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C43F8A" w:rsidRPr="00C43F8A" w14:paraId="57380E45" w14:textId="77777777" w:rsidTr="00C935B2">
        <w:trPr>
          <w:trHeight w:val="42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25E50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0691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CAE9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0523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C43F8A" w:rsidRPr="00C43F8A" w14:paraId="0BE385A0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83EE4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171C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1.081.601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73EB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8E586F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1.081.601</w:t>
            </w:r>
          </w:p>
        </w:tc>
      </w:tr>
      <w:tr w:rsidR="00C43F8A" w:rsidRPr="00C43F8A" w14:paraId="6BDF1D08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8A02CC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9A245F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724FA9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671009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43F8A" w:rsidRPr="00C43F8A" w14:paraId="1E45FB34" w14:textId="77777777" w:rsidTr="00C935B2">
        <w:trPr>
          <w:trHeight w:val="573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69AE2B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4BA7FA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77DB10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1BEC52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43F8A" w:rsidRPr="00C43F8A" w14:paraId="15FAD085" w14:textId="77777777" w:rsidTr="00C935B2">
        <w:trPr>
          <w:trHeight w:val="328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2C591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2370D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6AC71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21FCD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43F8A" w:rsidRPr="00C43F8A" w14:paraId="6C579FAE" w14:textId="77777777" w:rsidTr="00C935B2">
        <w:trPr>
          <w:trHeight w:val="328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E3803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C43F8A" w:rsidRPr="00C43F8A" w14:paraId="31B28BC8" w14:textId="77777777" w:rsidTr="00C935B2">
        <w:trPr>
          <w:trHeight w:val="143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5D92F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9CD65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97622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5B30B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C43F8A" w:rsidRPr="00C43F8A" w14:paraId="271A0851" w14:textId="77777777" w:rsidTr="00C935B2">
        <w:trPr>
          <w:trHeight w:val="420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48F5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958D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250E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53F8" w14:textId="77777777" w:rsidR="00C43F8A" w:rsidRPr="00C43F8A" w:rsidRDefault="00C43F8A" w:rsidP="00C4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C43F8A" w:rsidRPr="00C43F8A" w14:paraId="7D02797D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DE03F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509C0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1.081.601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F0C97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2D857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1.081.601</w:t>
            </w:r>
          </w:p>
        </w:tc>
      </w:tr>
      <w:tr w:rsidR="00C43F8A" w:rsidRPr="00C43F8A" w14:paraId="58A9733B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BA239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8B619C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1.081.601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2C9603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8399A0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1.081.601</w:t>
            </w:r>
          </w:p>
        </w:tc>
      </w:tr>
      <w:tr w:rsidR="00C43F8A" w:rsidRPr="00C43F8A" w14:paraId="7E11AEA1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67A11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75E400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8975B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38992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C43F8A" w:rsidRPr="00C43F8A" w14:paraId="7C96D17E" w14:textId="77777777" w:rsidTr="00C935B2">
        <w:trPr>
          <w:trHeight w:val="337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655BCA" w14:textId="77777777" w:rsidR="00C43F8A" w:rsidRPr="00C43F8A" w:rsidRDefault="00C43F8A" w:rsidP="00C4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7F0D41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2C4B48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50ECBD" w14:textId="77777777" w:rsidR="00C43F8A" w:rsidRPr="00C43F8A" w:rsidRDefault="00C43F8A" w:rsidP="00C43F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4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2528D82F" w14:textId="77777777" w:rsidR="000E6CF0" w:rsidRDefault="000E6CF0" w:rsidP="000E6CF0"/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C935B2" w:rsidRPr="00001FDF" w14:paraId="5F93C52C" w14:textId="77777777" w:rsidTr="00B379D5">
        <w:trPr>
          <w:trHeight w:val="20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4D91" w14:textId="77777777" w:rsidR="00C935B2" w:rsidRPr="00001FDF" w:rsidRDefault="00C935B2" w:rsidP="00B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954E" w14:textId="77777777" w:rsidR="00C935B2" w:rsidRPr="00001FDF" w:rsidRDefault="00C935B2" w:rsidP="00B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REDJEDNICA UPRAVNOG VIJEĆA</w:t>
            </w:r>
          </w:p>
        </w:tc>
      </w:tr>
      <w:tr w:rsidR="00C935B2" w:rsidRPr="00001FDF" w14:paraId="3C5271D7" w14:textId="77777777" w:rsidTr="00B379D5">
        <w:trPr>
          <w:trHeight w:val="256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2225" w14:textId="77777777" w:rsidR="00C935B2" w:rsidRPr="00001FDF" w:rsidRDefault="00C935B2" w:rsidP="00B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B443" w14:textId="77777777" w:rsidR="00C935B2" w:rsidRPr="00001FDF" w:rsidRDefault="00C935B2" w:rsidP="00B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59841EB6" w14:textId="77777777" w:rsidR="000E6CF0" w:rsidRDefault="000E6CF0" w:rsidP="00003708">
      <w:pPr>
        <w:rPr>
          <w:rFonts w:ascii="Times New Roman" w:hAnsi="Times New Roman" w:cs="Times New Roman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714"/>
        <w:gridCol w:w="786"/>
        <w:gridCol w:w="4987"/>
        <w:gridCol w:w="1016"/>
        <w:gridCol w:w="1016"/>
        <w:gridCol w:w="1016"/>
      </w:tblGrid>
      <w:tr w:rsidR="00A12B00" w:rsidRPr="00A12B00" w14:paraId="360D695D" w14:textId="77777777" w:rsidTr="00A12B00">
        <w:trPr>
          <w:trHeight w:val="315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4776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I. OPĆI DIO</w:t>
            </w:r>
          </w:p>
        </w:tc>
      </w:tr>
      <w:tr w:rsidR="00A12B00" w:rsidRPr="00A12B00" w14:paraId="7BC6E93D" w14:textId="77777777" w:rsidTr="00A12B00">
        <w:trPr>
          <w:trHeight w:val="13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FD30D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07164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AD0BD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9A1B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2E789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93D0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B00" w:rsidRPr="00A12B00" w14:paraId="1D9E304A" w14:textId="77777777" w:rsidTr="00A12B00">
        <w:trPr>
          <w:trHeight w:val="379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ED641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A12B00" w:rsidRPr="00A12B00" w14:paraId="03F2B1CF" w14:textId="77777777" w:rsidTr="00A12B00">
        <w:trPr>
          <w:trHeight w:val="13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F54F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B1F2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8224C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87760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89FCD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7541E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B00" w:rsidRPr="00A12B00" w14:paraId="4AE362EB" w14:textId="77777777" w:rsidTr="00A12B00">
        <w:trPr>
          <w:trHeight w:val="379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BFA70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</w:t>
            </w:r>
          </w:p>
        </w:tc>
      </w:tr>
      <w:tr w:rsidR="00A12B00" w:rsidRPr="00A12B00" w14:paraId="2AAAA88D" w14:textId="77777777" w:rsidTr="00A12B00">
        <w:trPr>
          <w:trHeight w:val="13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AF1C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88190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F5A96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0E33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8EF9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DB521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B00" w:rsidRPr="00A12B00" w14:paraId="511FD480" w14:textId="77777777" w:rsidTr="00A12B00">
        <w:trPr>
          <w:trHeight w:val="48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102E9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98EBE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5F0A8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E2A83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1900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F0501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A12B00" w:rsidRPr="00A12B00" w14:paraId="27D2DB08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03D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5E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BA8A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0A62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14.748.402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5208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BD45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15.460.960</w:t>
            </w:r>
          </w:p>
        </w:tc>
      </w:tr>
      <w:tr w:rsidR="00A12B00" w:rsidRPr="00A12B00" w14:paraId="34D83F95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8903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2064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702D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2BA3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14.738.272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FC62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710.023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2939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15.448.295</w:t>
            </w:r>
          </w:p>
        </w:tc>
      </w:tr>
      <w:tr w:rsidR="00A12B00" w:rsidRPr="00A12B00" w14:paraId="213E72FE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02BB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1A456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605E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FC9EA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655.300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1910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-121.525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82273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533.775</w:t>
            </w:r>
          </w:p>
        </w:tc>
      </w:tr>
      <w:tr w:rsidR="00A12B00" w:rsidRPr="00A12B00" w14:paraId="34842BA5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2C3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7302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CF2F6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9C0A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BE8DA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0B608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600</w:t>
            </w:r>
          </w:p>
        </w:tc>
      </w:tr>
      <w:tr w:rsidR="00A12B00" w:rsidRPr="00A12B00" w14:paraId="5B7B2531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B3182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1686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0BC3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upravnih i administ. pristojbi, pristojbi po posebnim propisima i naknada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82610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31.260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8EEC7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42.303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469F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73.563</w:t>
            </w:r>
          </w:p>
        </w:tc>
      </w:tr>
      <w:tr w:rsidR="00A12B00" w:rsidRPr="00A12B00" w14:paraId="45AAD716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A411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DCCB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2F8F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7CA8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82.725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70EAE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45.950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ACDED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128.675</w:t>
            </w:r>
          </w:p>
        </w:tc>
      </w:tr>
      <w:tr w:rsidR="00A12B00" w:rsidRPr="00A12B00" w14:paraId="476738F0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A469A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5319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8EB2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0760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13.968.687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9B701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742.995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E85FE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14.711.682</w:t>
            </w:r>
          </w:p>
        </w:tc>
      </w:tr>
      <w:tr w:rsidR="00A12B00" w:rsidRPr="00A12B00" w14:paraId="435F6304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3CF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F60D0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F54A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D6AC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76691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2.535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9999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12.665</w:t>
            </w:r>
          </w:p>
        </w:tc>
      </w:tr>
      <w:tr w:rsidR="00A12B00" w:rsidRPr="00A12B00" w14:paraId="1DAB8780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6187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400D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FB8F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3F58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D4C1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2.535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DC63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12.665</w:t>
            </w:r>
          </w:p>
        </w:tc>
      </w:tr>
      <w:tr w:rsidR="00A12B00" w:rsidRPr="00A12B00" w14:paraId="2D80794B" w14:textId="77777777" w:rsidTr="00A12B00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028E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DF3F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4FAD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66E2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A711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3581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B00" w:rsidRPr="00A12B00" w14:paraId="6DCE1911" w14:textId="77777777" w:rsidTr="00A12B00">
        <w:trPr>
          <w:trHeight w:val="25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0D83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1735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2412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9BE1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02AC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44BE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B00" w:rsidRPr="00A12B00" w14:paraId="302F21D4" w14:textId="77777777" w:rsidTr="00A12B00">
        <w:trPr>
          <w:trHeight w:val="37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49EAF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5CA4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6DAD7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64D1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81CE2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8E67C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12B00" w:rsidRPr="00A12B00" w14:paraId="2787DC10" w14:textId="77777777" w:rsidTr="00A12B00">
        <w:trPr>
          <w:trHeight w:val="48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18262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39E33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8F7F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ED9E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BA008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736A2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A12B00" w:rsidRPr="00A12B00" w14:paraId="1D71FA87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2B47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17FD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0C8B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CD8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15.830.003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EE32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B43A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16.542.561</w:t>
            </w:r>
          </w:p>
        </w:tc>
      </w:tr>
      <w:tr w:rsidR="00A12B00" w:rsidRPr="00A12B00" w14:paraId="2500609A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BE46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43D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7D94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A801E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14.168.115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C136" w14:textId="02B1551F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</w:t>
            </w:r>
            <w:r w:rsidR="00AE0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.757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E04F0" w14:textId="75014C32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14.70</w:t>
            </w:r>
            <w:r w:rsidR="00AE002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.872</w:t>
            </w:r>
          </w:p>
        </w:tc>
      </w:tr>
      <w:tr w:rsidR="00A12B00" w:rsidRPr="00A12B00" w14:paraId="7C6053D5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BFB3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0201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C13F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46268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12.220.362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056D" w14:textId="1F55D871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="007971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  <w:r w:rsidR="00E834E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  <w:r w:rsidR="0079713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.771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F1AD" w14:textId="01A0D2C0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</w:t>
            </w:r>
            <w:r w:rsidR="006539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59</w:t>
            </w:r>
            <w:r w:rsidR="00E834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6539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.133</w:t>
            </w:r>
          </w:p>
        </w:tc>
      </w:tr>
      <w:tr w:rsidR="00A12B00" w:rsidRPr="00A12B00" w14:paraId="65C9B4B0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185B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05D7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FE71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2020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1.896.953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B34C1" w14:textId="12C24A3D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6539A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45.371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3B4BE" w14:textId="3F34A5DB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2.0</w:t>
            </w:r>
            <w:r w:rsidR="006539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42.324</w:t>
            </w:r>
          </w:p>
        </w:tc>
      </w:tr>
      <w:tr w:rsidR="00A12B00" w:rsidRPr="00A12B00" w14:paraId="48F01A0B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B1B6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4A90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600A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Financijski rashodi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D1E80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7D72F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193E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3.290</w:t>
            </w:r>
          </w:p>
        </w:tc>
      </w:tr>
      <w:tr w:rsidR="00A12B00" w:rsidRPr="00A12B00" w14:paraId="39B1379D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EC84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599A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0DA9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E664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3437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EA0F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59.330</w:t>
            </w:r>
          </w:p>
        </w:tc>
      </w:tr>
      <w:tr w:rsidR="00A12B00" w:rsidRPr="00A12B00" w14:paraId="0C1D5591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46BE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D685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6A96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ADCB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3285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CFC3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795</w:t>
            </w:r>
          </w:p>
        </w:tc>
      </w:tr>
      <w:tr w:rsidR="00A12B00" w:rsidRPr="00A12B00" w14:paraId="3ED2CA61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5A77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6950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F2FC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58DFB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1.661.888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A742" w14:textId="78A5A992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</w:t>
            </w:r>
            <w:r w:rsidR="00A70B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156FB" w14:textId="325E53FD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1.84</w:t>
            </w:r>
            <w:r w:rsidR="00810C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Pr="00A12B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.689</w:t>
            </w:r>
          </w:p>
        </w:tc>
      </w:tr>
      <w:tr w:rsidR="00A12B00" w:rsidRPr="00A12B00" w14:paraId="10896423" w14:textId="77777777" w:rsidTr="00A12B00">
        <w:trPr>
          <w:trHeight w:val="39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B3FF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FF6D" w14:textId="77777777" w:rsidR="00A12B00" w:rsidRPr="00A12B00" w:rsidRDefault="00A12B00" w:rsidP="00A1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BE81" w14:textId="77777777" w:rsidR="00A12B00" w:rsidRPr="00A12B00" w:rsidRDefault="00A12B00" w:rsidP="00A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46C3" w14:textId="77777777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1.661.888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6FE4" w14:textId="3EFF3850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  <w:r w:rsidR="00A70BEB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  <w:r w:rsidRPr="00A12B0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.801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81DA" w14:textId="4A52EC84" w:rsidR="00A12B00" w:rsidRPr="00A12B00" w:rsidRDefault="00A12B00" w:rsidP="00A12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1.84</w:t>
            </w:r>
            <w:r w:rsidR="00A70B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Pr="00A12B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.689</w:t>
            </w:r>
          </w:p>
        </w:tc>
      </w:tr>
    </w:tbl>
    <w:p w14:paraId="451A64B5" w14:textId="77777777" w:rsidR="00C935B2" w:rsidRDefault="00C935B2" w:rsidP="00003708">
      <w:pPr>
        <w:rPr>
          <w:rFonts w:ascii="Times New Roman" w:hAnsi="Times New Roman" w:cs="Times New Roman"/>
        </w:rPr>
      </w:pPr>
    </w:p>
    <w:p w14:paraId="575C9F0F" w14:textId="77777777" w:rsidR="00AD3767" w:rsidRDefault="00AD3767" w:rsidP="00003708">
      <w:pPr>
        <w:rPr>
          <w:rFonts w:ascii="Times New Roman" w:hAnsi="Times New Roman" w:cs="Times New Roman"/>
        </w:rPr>
      </w:pPr>
    </w:p>
    <w:p w14:paraId="46EA3A1E" w14:textId="77777777" w:rsidR="00AD3767" w:rsidRDefault="00AD3767" w:rsidP="00003708">
      <w:pPr>
        <w:rPr>
          <w:rFonts w:ascii="Times New Roman" w:hAnsi="Times New Roman" w:cs="Times New Roman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A12B00" w:rsidRPr="00001FDF" w14:paraId="5C9208C6" w14:textId="77777777" w:rsidTr="00B379D5">
        <w:trPr>
          <w:trHeight w:val="20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6603" w14:textId="77777777" w:rsidR="00A12B00" w:rsidRPr="00001FDF" w:rsidRDefault="00A12B00" w:rsidP="00B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4B7F" w14:textId="77777777" w:rsidR="00A12B00" w:rsidRPr="00001FDF" w:rsidRDefault="00A12B00" w:rsidP="00B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REDJEDNICA UPRAVNOG VIJEĆA</w:t>
            </w:r>
          </w:p>
        </w:tc>
      </w:tr>
      <w:tr w:rsidR="00A12B00" w:rsidRPr="00001FDF" w14:paraId="0B8FFEFE" w14:textId="77777777" w:rsidTr="00B379D5">
        <w:trPr>
          <w:trHeight w:val="256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7243" w14:textId="77777777" w:rsidR="00A12B00" w:rsidRPr="00001FDF" w:rsidRDefault="00A12B00" w:rsidP="00B3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687B" w14:textId="77777777" w:rsidR="00A12B00" w:rsidRPr="00001FDF" w:rsidRDefault="00A12B00" w:rsidP="00B3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61FDE053" w14:textId="77777777" w:rsidR="00AD3767" w:rsidRDefault="00AD3767" w:rsidP="00003708">
      <w:pPr>
        <w:rPr>
          <w:rFonts w:ascii="Times New Roman" w:hAnsi="Times New Roman" w:cs="Times New Roman"/>
        </w:rPr>
      </w:pPr>
    </w:p>
    <w:p w14:paraId="36430089" w14:textId="77777777" w:rsidR="00AD3767" w:rsidRDefault="00AD3767" w:rsidP="00003708">
      <w:pPr>
        <w:rPr>
          <w:rFonts w:ascii="Times New Roman" w:hAnsi="Times New Roman" w:cs="Times New Roman"/>
        </w:rPr>
      </w:pPr>
    </w:p>
    <w:p w14:paraId="58B21F67" w14:textId="77777777" w:rsidR="00AD3767" w:rsidRDefault="00AD3767" w:rsidP="00003708">
      <w:pPr>
        <w:rPr>
          <w:rFonts w:ascii="Times New Roman" w:hAnsi="Times New Roman" w:cs="Times New Roman"/>
        </w:rPr>
      </w:pPr>
    </w:p>
    <w:p w14:paraId="5F62DAF3" w14:textId="77777777" w:rsidR="00A12B00" w:rsidRDefault="00A12B00" w:rsidP="00003708">
      <w:pPr>
        <w:rPr>
          <w:rFonts w:ascii="Times New Roman" w:hAnsi="Times New Roman" w:cs="Times New Roman"/>
        </w:rPr>
      </w:pPr>
    </w:p>
    <w:p w14:paraId="6BC1A9AB" w14:textId="77777777" w:rsidR="00A12B00" w:rsidRDefault="00A12B00" w:rsidP="00003708">
      <w:pPr>
        <w:rPr>
          <w:rFonts w:ascii="Times New Roman" w:hAnsi="Times New Roman" w:cs="Times New Roman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6080"/>
        <w:gridCol w:w="1120"/>
        <w:gridCol w:w="1120"/>
        <w:gridCol w:w="1120"/>
      </w:tblGrid>
      <w:tr w:rsidR="00D32A22" w:rsidRPr="00D32A22" w14:paraId="4D2CE83C" w14:textId="77777777" w:rsidTr="00D32A22">
        <w:trPr>
          <w:trHeight w:val="315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70378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D32A22" w:rsidRPr="00D32A22" w14:paraId="59A7B901" w14:textId="77777777" w:rsidTr="00D32A22">
        <w:trPr>
          <w:trHeight w:val="15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373D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1F927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0066A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2E1A7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2A22" w:rsidRPr="00D32A22" w14:paraId="1EADBF90" w14:textId="77777777" w:rsidTr="00D32A22">
        <w:trPr>
          <w:trHeight w:val="315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14697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D32A22" w:rsidRPr="00D32A22" w14:paraId="12F07E08" w14:textId="77777777" w:rsidTr="00D32A22">
        <w:trPr>
          <w:trHeight w:val="16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AAD57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894A8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BD7C2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10885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2A22" w:rsidRPr="00D32A22" w14:paraId="6EB1AB6D" w14:textId="77777777" w:rsidTr="00D32A22">
        <w:trPr>
          <w:trHeight w:val="349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B6B9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A2. PRIHODI I RASHODI PREMA IZVORIMA FINANCIRANJA</w:t>
            </w:r>
          </w:p>
        </w:tc>
      </w:tr>
      <w:tr w:rsidR="00D32A22" w:rsidRPr="00D32A22" w14:paraId="05662314" w14:textId="77777777" w:rsidTr="00D32A22">
        <w:trPr>
          <w:trHeight w:val="18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A54BB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16591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2717F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FEDC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2A22" w:rsidRPr="00D32A22" w14:paraId="342E9F68" w14:textId="77777777" w:rsidTr="00D32A22">
        <w:trPr>
          <w:trHeight w:val="484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71FC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DA179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85906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C329E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D32A22" w:rsidRPr="00D32A22" w14:paraId="0A690CA3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219C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CCB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14.748.402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99C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328C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15.460.960</w:t>
            </w:r>
          </w:p>
        </w:tc>
      </w:tr>
      <w:tr w:rsidR="00D32A22" w:rsidRPr="00D32A22" w14:paraId="34D83B36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92A4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9E15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83.025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52E3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46.250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9E57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129.275</w:t>
            </w:r>
          </w:p>
        </w:tc>
      </w:tr>
      <w:tr w:rsidR="00D32A22" w:rsidRPr="00D32A22" w14:paraId="411E0352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444A8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32 Vlastiti prihodi - proračunski korisnici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ACA2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344D" w14:textId="5E34FDBF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46.250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4AA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129.275</w:t>
            </w:r>
          </w:p>
        </w:tc>
      </w:tr>
      <w:tr w:rsidR="00D32A22" w:rsidRPr="00D32A22" w14:paraId="58A4916D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3708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0A5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13.981.947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8978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743.995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A1F02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14.725.942</w:t>
            </w:r>
          </w:p>
        </w:tc>
      </w:tr>
      <w:tr w:rsidR="00D32A22" w:rsidRPr="00D32A22" w14:paraId="31293678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EC8C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46 Prihodi za posebne namjene - decentralizacija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E8A8F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737.687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63F4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6561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737.687</w:t>
            </w:r>
          </w:p>
        </w:tc>
      </w:tr>
      <w:tr w:rsidR="00D32A22" w:rsidRPr="00D32A22" w14:paraId="2155E051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79BB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49 Prihodi za posebne namjene - ostalo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B022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13.244.260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E0D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743.995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C85C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13.988.255</w:t>
            </w:r>
          </w:p>
        </w:tc>
      </w:tr>
      <w:tr w:rsidR="00D32A22" w:rsidRPr="00D32A22" w14:paraId="3B7A1BB3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E8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58B0F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655.300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A421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-121.525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4C1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533.775</w:t>
            </w:r>
          </w:p>
        </w:tc>
      </w:tr>
      <w:tr w:rsidR="00D32A22" w:rsidRPr="00D32A22" w14:paraId="68CD12B1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8528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54 Pomoći - korisnici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354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655.300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2FE9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-121.525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EF01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533.775</w:t>
            </w:r>
          </w:p>
        </w:tc>
      </w:tr>
      <w:tr w:rsidR="00D32A22" w:rsidRPr="00D32A22" w14:paraId="3458AB1A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11EE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 Prihodi od prodaje ili zamjene nefinancijske imovine i naknada s naslova osiguranja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9413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49B1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43.838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49F9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71.968</w:t>
            </w:r>
          </w:p>
        </w:tc>
      </w:tr>
      <w:tr w:rsidR="00D32A22" w:rsidRPr="00D32A22" w14:paraId="0F7B6BAE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8CF86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72 Prihodi od prodaje proizvedene dugotrajne imovine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E21AC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7CBA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E315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71.968</w:t>
            </w:r>
          </w:p>
        </w:tc>
      </w:tr>
      <w:tr w:rsidR="00D32A22" w:rsidRPr="00D32A22" w14:paraId="21B31F93" w14:textId="77777777" w:rsidTr="00D32A22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EBDE4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798D6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2EC0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12989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32A22" w:rsidRPr="00D32A22" w14:paraId="00D6A0A6" w14:textId="77777777" w:rsidTr="00D32A22">
        <w:trPr>
          <w:trHeight w:val="22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1AB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E71C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12BD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8FFC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2A22" w:rsidRPr="00D32A22" w14:paraId="431654B3" w14:textId="77777777" w:rsidTr="00D32A22">
        <w:trPr>
          <w:trHeight w:val="40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DBB93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1C3E2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46CFF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65FCF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32A22" w:rsidRPr="00D32A22" w14:paraId="3EC58AEB" w14:textId="77777777" w:rsidTr="00D32A22">
        <w:trPr>
          <w:trHeight w:val="484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C4253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94830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331B5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69F2F" w14:textId="77777777" w:rsidR="00D32A22" w:rsidRPr="00D32A22" w:rsidRDefault="00D32A22" w:rsidP="00D32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Novi plan</w:t>
            </w: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D32A22" w:rsidRPr="00D32A22" w14:paraId="32B90ADF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FBB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1D61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15.830.003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E0E9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4035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16.542.561</w:t>
            </w:r>
          </w:p>
        </w:tc>
      </w:tr>
      <w:tr w:rsidR="00D32A22" w:rsidRPr="00D32A22" w14:paraId="5C7AE549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C9C6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BD0C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83.025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429D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46.250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3EE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129.275</w:t>
            </w:r>
          </w:p>
        </w:tc>
      </w:tr>
      <w:tr w:rsidR="00D32A22" w:rsidRPr="00D32A22" w14:paraId="1D1C5867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FD87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32 Vlastiti prihodi - proračunski korisnici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265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4D30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46.250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FA25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129.275</w:t>
            </w:r>
          </w:p>
        </w:tc>
      </w:tr>
      <w:tr w:rsidR="00D32A22" w:rsidRPr="00D32A22" w14:paraId="67F5ED80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2947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7C09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15.069.115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726A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743.995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D100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15.813.110</w:t>
            </w:r>
          </w:p>
        </w:tc>
      </w:tr>
      <w:tr w:rsidR="00D32A22" w:rsidRPr="00D32A22" w14:paraId="4BCCA124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351E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46 Prihodi za posebne namjene - decentralizacija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B623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737.687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F2851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A8FD5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737.687</w:t>
            </w:r>
          </w:p>
        </w:tc>
      </w:tr>
      <w:tr w:rsidR="00D32A22" w:rsidRPr="00D32A22" w14:paraId="343321AA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B5DA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49 Prihodi za posebne namjene - ostalo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3228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14.331.428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0163E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743.995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1EC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15.075.423</w:t>
            </w:r>
          </w:p>
        </w:tc>
      </w:tr>
      <w:tr w:rsidR="00D32A22" w:rsidRPr="00D32A22" w14:paraId="05F0EBEB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5625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885B0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649.733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65E9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-121.525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8598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528.208</w:t>
            </w:r>
          </w:p>
        </w:tc>
      </w:tr>
      <w:tr w:rsidR="00D32A22" w:rsidRPr="00D32A22" w14:paraId="73A5624D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745BB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54 Pomoći - korisnici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AC29D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649.733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8FD4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-121.525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8F9D5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528.208</w:t>
            </w:r>
          </w:p>
        </w:tc>
      </w:tr>
      <w:tr w:rsidR="00D32A22" w:rsidRPr="00D32A22" w14:paraId="6C67CCBC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22FA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  Prihodi od prodaje ili zamjene nefinancijske imovine i naknada s naslova osiguranja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FA62B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28.130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6ED4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43.838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67F1F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71.968</w:t>
            </w:r>
          </w:p>
        </w:tc>
      </w:tr>
      <w:tr w:rsidR="00D32A22" w:rsidRPr="00D32A22" w14:paraId="0A9B250C" w14:textId="77777777" w:rsidTr="00D32A22">
        <w:trPr>
          <w:trHeight w:val="39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2787" w14:textId="77777777" w:rsidR="00D32A22" w:rsidRPr="00D32A22" w:rsidRDefault="00D32A22" w:rsidP="00D32A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 xml:space="preserve">  72 Prihodi od prodaje proizvedene dugotrajne imovine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76127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D95B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43.838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36C6" w14:textId="77777777" w:rsidR="00D32A22" w:rsidRPr="00D32A22" w:rsidRDefault="00D32A22" w:rsidP="00D32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2A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71.968</w:t>
            </w:r>
          </w:p>
        </w:tc>
      </w:tr>
    </w:tbl>
    <w:p w14:paraId="6BE55132" w14:textId="77777777" w:rsidR="0013360D" w:rsidRDefault="0013360D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040332" w14:textId="77777777" w:rsidR="00FB2EA3" w:rsidRDefault="00FB2E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393E8" w14:textId="77777777" w:rsidR="00BA4EAD" w:rsidRDefault="00BA4EAD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EF932" w14:textId="77777777" w:rsidR="00BA4EAD" w:rsidRPr="00001FDF" w:rsidRDefault="00BA4EAD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391224" w14:textId="77777777" w:rsidR="00EC27F3" w:rsidRPr="00001FDF" w:rsidRDefault="00EC27F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74D59D" w14:textId="77777777" w:rsidR="00EC27F3" w:rsidRPr="00001FDF" w:rsidRDefault="00EC27F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DF3F78" w:rsidRPr="00001FDF" w14:paraId="56ADEEFB" w14:textId="77777777" w:rsidTr="003B4368">
        <w:trPr>
          <w:trHeight w:val="20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2FAE" w14:textId="0526266E" w:rsidR="00DF3F78" w:rsidRPr="00001FDF" w:rsidRDefault="00DF3F78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5" w:name="_Hlk181430410"/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R</w:t>
            </w:r>
            <w:r w:rsidR="00A56D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="00AA67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1EFF" w14:textId="014A0B26" w:rsidR="00DF3F78" w:rsidRPr="00001FDF" w:rsidRDefault="00DF3F78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AA67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DF3F78" w:rsidRPr="00001FDF" w14:paraId="04E107B6" w14:textId="77777777" w:rsidTr="0023704A">
        <w:trPr>
          <w:trHeight w:val="25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04EC" w14:textId="67F44FB6" w:rsidR="00DF3F78" w:rsidRPr="00001FDF" w:rsidRDefault="00AA67A1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23704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</w:t>
            </w:r>
            <w:r w:rsidR="00DF3F78"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79A" w14:textId="77777777" w:rsidR="00DF3F78" w:rsidRPr="00001FDF" w:rsidRDefault="00DF3F78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  <w:bookmarkEnd w:id="5"/>
    </w:tbl>
    <w:p w14:paraId="6F4D3A51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1CF52C" w14:textId="77777777" w:rsidR="00026FA5" w:rsidRDefault="00026FA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5520"/>
        <w:gridCol w:w="1300"/>
        <w:gridCol w:w="1300"/>
        <w:gridCol w:w="1300"/>
      </w:tblGrid>
      <w:tr w:rsidR="008124E0" w:rsidRPr="008124E0" w14:paraId="31D984A2" w14:textId="77777777" w:rsidTr="008124E0">
        <w:trPr>
          <w:trHeight w:val="315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EFF00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8124E0" w:rsidRPr="008124E0" w14:paraId="17C8D678" w14:textId="77777777" w:rsidTr="008124E0">
        <w:trPr>
          <w:trHeight w:val="158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20855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65150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A38E4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451A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4E0" w:rsidRPr="008124E0" w14:paraId="216E1B2C" w14:textId="77777777" w:rsidTr="008124E0">
        <w:trPr>
          <w:trHeight w:val="315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87786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8124E0" w:rsidRPr="008124E0" w14:paraId="0BC1545C" w14:textId="77777777" w:rsidTr="008124E0">
        <w:trPr>
          <w:trHeight w:val="16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52DC2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9213C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CF45E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79C3B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4E0" w:rsidRPr="008124E0" w14:paraId="05023DDA" w14:textId="77777777" w:rsidTr="008124E0">
        <w:trPr>
          <w:trHeight w:val="315"/>
        </w:trPr>
        <w:tc>
          <w:tcPr>
            <w:tcW w:w="9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E077F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  <w:tr w:rsidR="008124E0" w:rsidRPr="008124E0" w14:paraId="714C0C4C" w14:textId="77777777" w:rsidTr="008124E0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B75D7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81EF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99CF1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36B1B3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124E0" w:rsidRPr="008124E0" w14:paraId="5B46C215" w14:textId="77777777" w:rsidTr="008124E0">
        <w:trPr>
          <w:trHeight w:val="484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0AB96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3433B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</w:t>
            </w:r>
            <w:r w:rsidRPr="008124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6E894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Povećanje/ smanjenje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54DCE" w14:textId="77777777" w:rsidR="008124E0" w:rsidRPr="008124E0" w:rsidRDefault="008124E0" w:rsidP="0081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8124E0" w:rsidRPr="008124E0" w14:paraId="759F4948" w14:textId="77777777" w:rsidTr="008124E0">
        <w:trPr>
          <w:trHeight w:val="3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8F59" w14:textId="77777777" w:rsidR="008124E0" w:rsidRPr="008124E0" w:rsidRDefault="008124E0" w:rsidP="0081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1C80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15.830.003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4C2B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D63B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16.542.561</w:t>
            </w:r>
          </w:p>
        </w:tc>
      </w:tr>
      <w:tr w:rsidR="008124E0" w:rsidRPr="008124E0" w14:paraId="4E4D9956" w14:textId="77777777" w:rsidTr="008124E0">
        <w:trPr>
          <w:trHeight w:val="3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43AB" w14:textId="77777777" w:rsidR="008124E0" w:rsidRPr="008124E0" w:rsidRDefault="008124E0" w:rsidP="0081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07 Zdravstvo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FE257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15.830.003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211D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21287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16.542.561</w:t>
            </w:r>
          </w:p>
        </w:tc>
      </w:tr>
      <w:tr w:rsidR="008124E0" w:rsidRPr="008124E0" w14:paraId="4DF2AD27" w14:textId="77777777" w:rsidTr="008124E0">
        <w:trPr>
          <w:trHeight w:val="3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5F59" w14:textId="77777777" w:rsidR="008124E0" w:rsidRPr="008124E0" w:rsidRDefault="008124E0" w:rsidP="0081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8A69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737.687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8B703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1B1E6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737.687</w:t>
            </w:r>
          </w:p>
        </w:tc>
      </w:tr>
      <w:tr w:rsidR="008124E0" w:rsidRPr="008124E0" w14:paraId="142F14DD" w14:textId="77777777" w:rsidTr="008124E0">
        <w:trPr>
          <w:trHeight w:val="390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A0E2" w14:textId="77777777" w:rsidR="008124E0" w:rsidRPr="008124E0" w:rsidRDefault="008124E0" w:rsidP="00812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F7A3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15.092.316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F3AB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DBD96" w14:textId="77777777" w:rsidR="008124E0" w:rsidRPr="008124E0" w:rsidRDefault="008124E0" w:rsidP="00812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8124E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15.804.874</w:t>
            </w:r>
          </w:p>
        </w:tc>
      </w:tr>
    </w:tbl>
    <w:p w14:paraId="48330297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0444E9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0941B7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2D58BA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EC4D0E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AC66A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94C5BD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96E09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A550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6E82A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6395C5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435E25" w14:textId="77777777" w:rsidR="0023704A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CAF77C" w14:textId="77777777" w:rsidR="0023704A" w:rsidRPr="00001FDF" w:rsidRDefault="0023704A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826DA8" w14:textId="77777777" w:rsidR="00026FA5" w:rsidRDefault="00026FA5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EACDC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68C31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AC4452" w14:textId="77777777" w:rsidR="00BA4EAD" w:rsidRDefault="00BA4EAD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9E7E3A" w14:textId="77777777" w:rsidR="00BA4EAD" w:rsidRDefault="00BA4EAD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B7740" w14:textId="77777777" w:rsidR="00BA4EAD" w:rsidRDefault="00BA4EAD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20674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EC4531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076660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39595C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0F239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F97FDF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E6DA6B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5727F2" w14:textId="77777777" w:rsidR="00771F09" w:rsidRDefault="00771F09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286FC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D2A117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A470F5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6A6FD8" w:rsidRPr="00001FDF" w14:paraId="023127E2" w14:textId="77777777" w:rsidTr="003B4368">
        <w:trPr>
          <w:trHeight w:val="20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93E0" w14:textId="1F7B8C26" w:rsidR="006A6FD8" w:rsidRPr="00001FDF" w:rsidRDefault="006A6FD8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R</w:t>
            </w:r>
            <w:r w:rsidR="00AA67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C9F9" w14:textId="47EADE27" w:rsidR="006A6FD8" w:rsidRPr="00001FDF" w:rsidRDefault="006A6FD8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AA67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6A6FD8" w:rsidRPr="00001FDF" w14:paraId="13379B04" w14:textId="77777777" w:rsidTr="003B4368">
        <w:trPr>
          <w:trHeight w:val="256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B516" w14:textId="77777777" w:rsidR="006A6FD8" w:rsidRPr="00001FDF" w:rsidRDefault="006A6FD8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D85E" w14:textId="77777777" w:rsidR="006A6FD8" w:rsidRPr="00001FDF" w:rsidRDefault="006A6FD8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6B209BB4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EBFEE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E05214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BB858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19316A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195080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78FCDE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4269ED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73ABC8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3A8C2A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C7B4DA" w14:textId="77777777" w:rsidR="00DF3F78" w:rsidRPr="00001FDF" w:rsidRDefault="00DF3F7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294DB9" w14:textId="77777777" w:rsidR="00B268B7" w:rsidRPr="00001FDF" w:rsidRDefault="00B268B7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F02506" w14:textId="79798DAC" w:rsidR="00B268B7" w:rsidRPr="00001FDF" w:rsidRDefault="00272050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</w:p>
    <w:tbl>
      <w:tblPr>
        <w:tblW w:w="9946" w:type="dxa"/>
        <w:tblLook w:val="04A0" w:firstRow="1" w:lastRow="0" w:firstColumn="1" w:lastColumn="0" w:noHBand="0" w:noVBand="1"/>
      </w:tblPr>
      <w:tblGrid>
        <w:gridCol w:w="778"/>
        <w:gridCol w:w="878"/>
        <w:gridCol w:w="4214"/>
        <w:gridCol w:w="1358"/>
        <w:gridCol w:w="1358"/>
        <w:gridCol w:w="1360"/>
      </w:tblGrid>
      <w:tr w:rsidR="00272050" w:rsidRPr="00001FDF" w14:paraId="5868142B" w14:textId="77777777" w:rsidTr="00E8240A">
        <w:trPr>
          <w:trHeight w:val="382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DBC5" w14:textId="08E50360" w:rsidR="00272050" w:rsidRPr="00001FDF" w:rsidRDefault="00272050" w:rsidP="0027205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36D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492994" w:rsidRPr="00001FDF" w14:paraId="1315EB08" w14:textId="77777777" w:rsidTr="00E8240A">
        <w:trPr>
          <w:trHeight w:val="437"/>
        </w:trPr>
        <w:tc>
          <w:tcPr>
            <w:tcW w:w="9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C5857" w14:textId="2A4A2ACB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</w:t>
            </w:r>
            <w:r w:rsidR="00DA32E1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RAČUN FINANCIRANJA PREMA EKONOMSKOJ KLASIFIKACIJI</w:t>
            </w:r>
          </w:p>
        </w:tc>
      </w:tr>
      <w:tr w:rsidR="00492994" w:rsidRPr="00001FDF" w14:paraId="5FA0D832" w14:textId="77777777" w:rsidTr="00E8240A">
        <w:trPr>
          <w:trHeight w:val="45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65B30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50CA5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2BF01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65186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24917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AAECE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92994" w:rsidRPr="00001FDF" w14:paraId="0E1B3F4A" w14:textId="77777777" w:rsidTr="00E8240A">
        <w:trPr>
          <w:trHeight w:val="76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2F252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70CCD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30C96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9091" w14:textId="1DA1DE68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                 202</w:t>
            </w:r>
            <w:r w:rsidR="00B65277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B562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    Smanjenje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CA2C0" w14:textId="77777777" w:rsidR="00B65277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</w:t>
            </w:r>
          </w:p>
          <w:p w14:paraId="24EF5EF9" w14:textId="4AEFC16F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B65277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     </w:t>
            </w:r>
          </w:p>
        </w:tc>
      </w:tr>
      <w:tr w:rsidR="00492994" w:rsidRPr="00001FDF" w14:paraId="330EE219" w14:textId="77777777" w:rsidTr="00E8240A">
        <w:trPr>
          <w:trHeight w:val="43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C2A3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CF5E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0F0E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77FC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C79B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C9B" w14:textId="77777777" w:rsidR="00492994" w:rsidRPr="00001FDF" w:rsidRDefault="00492994" w:rsidP="00492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92994" w:rsidRPr="00001FDF" w14:paraId="69EBDA86" w14:textId="77777777" w:rsidTr="00E8240A">
        <w:trPr>
          <w:trHeight w:val="455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A01D" w14:textId="32A016D5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59DF" w14:textId="16B97946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719D" w14:textId="3C25F1C9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7751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2BC0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4FF8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92994" w:rsidRPr="00001FDF" w14:paraId="5BD666ED" w14:textId="77777777" w:rsidTr="00E8240A">
        <w:trPr>
          <w:trHeight w:val="43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E0B5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53D3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97D9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43A4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9BF5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ED460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92994" w:rsidRPr="00001FDF" w14:paraId="35EFB063" w14:textId="77777777" w:rsidTr="00E8240A">
        <w:trPr>
          <w:trHeight w:val="43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7C32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6BCC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3E97" w14:textId="77777777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D34A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78CB5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DE464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92994" w:rsidRPr="00001FDF" w14:paraId="673E4C54" w14:textId="77777777" w:rsidTr="00E8240A">
        <w:trPr>
          <w:trHeight w:val="43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E9A8F" w14:textId="3661C0C8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C3C90" w14:textId="79D68964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C2744" w14:textId="4298C551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5C6F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5C432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A302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92994" w:rsidRPr="00001FDF" w14:paraId="5300C82B" w14:textId="77777777" w:rsidTr="00E8240A">
        <w:trPr>
          <w:trHeight w:val="437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33317" w14:textId="75AB8B1E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BEDE0" w14:textId="7231A59E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48CD" w14:textId="5F2D9172" w:rsidR="00492994" w:rsidRPr="00001FDF" w:rsidRDefault="00492994" w:rsidP="004929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28A36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0AC2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27435" w14:textId="77777777" w:rsidR="00492994" w:rsidRPr="00001FDF" w:rsidRDefault="00492994" w:rsidP="00492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C2BCBA5" w14:textId="77777777" w:rsidR="00AC681B" w:rsidRPr="00001FDF" w:rsidRDefault="00AC681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891AFF" w14:textId="77777777" w:rsidR="00AC681B" w:rsidRPr="00001FDF" w:rsidRDefault="00AC681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C659AD" w14:textId="77777777" w:rsidR="00CD592C" w:rsidRPr="00001FDF" w:rsidRDefault="00CD592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25F431" w14:textId="77777777" w:rsidR="00CD592C" w:rsidRPr="00001FDF" w:rsidRDefault="00CD592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816CE0" w14:textId="77777777" w:rsidR="00AC681B" w:rsidRPr="00001FDF" w:rsidRDefault="00AC681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71" w:type="dxa"/>
        <w:tblLook w:val="04A0" w:firstRow="1" w:lastRow="0" w:firstColumn="1" w:lastColumn="0" w:noHBand="0" w:noVBand="1"/>
      </w:tblPr>
      <w:tblGrid>
        <w:gridCol w:w="5954"/>
        <w:gridCol w:w="1276"/>
        <w:gridCol w:w="1417"/>
        <w:gridCol w:w="1324"/>
      </w:tblGrid>
      <w:tr w:rsidR="006356D3" w:rsidRPr="00001FDF" w14:paraId="37F508B8" w14:textId="77777777" w:rsidTr="006356D3">
        <w:trPr>
          <w:trHeight w:val="317"/>
        </w:trPr>
        <w:tc>
          <w:tcPr>
            <w:tcW w:w="99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EE5D" w14:textId="67411215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</w:t>
            </w:r>
            <w:r w:rsidR="00A37864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RAČUN FINANCIRANJA PREMA IZVORIMA FINANCIRANJA</w:t>
            </w:r>
          </w:p>
          <w:p w14:paraId="57D8EC7B" w14:textId="77777777" w:rsidR="00CD592C" w:rsidRPr="00001FDF" w:rsidRDefault="00CD592C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6356D3" w:rsidRPr="00001FDF" w14:paraId="09F62FD3" w14:textId="77777777" w:rsidTr="00CD592C">
        <w:trPr>
          <w:trHeight w:val="166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5C531C" w14:textId="77777777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D31F6" w14:textId="77777777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28D93" w14:textId="77777777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E06C3" w14:textId="77777777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356D3" w:rsidRPr="00001FDF" w14:paraId="7038D04A" w14:textId="77777777" w:rsidTr="00CD592C">
        <w:trPr>
          <w:trHeight w:val="5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561FB" w14:textId="77636BA8" w:rsidR="006356D3" w:rsidRPr="00001FDF" w:rsidRDefault="00A37864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CBA18" w14:textId="55A7C301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                  202</w:t>
            </w:r>
            <w:r w:rsidR="00B65277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BF15F" w14:textId="77777777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    Smanjenje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40256" w14:textId="77777777" w:rsidR="00B65277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Novi plan </w:t>
            </w:r>
          </w:p>
          <w:p w14:paraId="3FC7D4BB" w14:textId="23C463C3" w:rsidR="006356D3" w:rsidRPr="00001FDF" w:rsidRDefault="006356D3" w:rsidP="00635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B65277"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     </w:t>
            </w:r>
          </w:p>
        </w:tc>
      </w:tr>
      <w:tr w:rsidR="006356D3" w:rsidRPr="00001FDF" w14:paraId="1E9CE80B" w14:textId="77777777" w:rsidTr="00CD592C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963A" w14:textId="77777777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05EA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2A97E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0531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356D3" w:rsidRPr="00001FDF" w14:paraId="0C510F0D" w14:textId="77777777" w:rsidTr="00A37864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EAD2A" w14:textId="5104ED51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DC75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730D2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8CA99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356D3" w:rsidRPr="00001FDF" w14:paraId="65B69EEB" w14:textId="77777777" w:rsidTr="00A37864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B136E" w14:textId="45111A29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3528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2356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71FC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356D3" w:rsidRPr="00001FDF" w14:paraId="59C469F8" w14:textId="77777777" w:rsidTr="00CD592C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9D6D" w14:textId="77777777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2255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F883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28710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356D3" w:rsidRPr="00001FDF" w14:paraId="0103CBE0" w14:textId="77777777" w:rsidTr="00CD592C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445B" w14:textId="77777777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3B2A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B8783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6A7C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356D3" w:rsidRPr="00001FDF" w14:paraId="7A149DA7" w14:textId="77777777" w:rsidTr="007A36A9">
        <w:trPr>
          <w:trHeight w:val="3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0607" w14:textId="3C2579A7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F01E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8F5E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0F0DA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356D3" w:rsidRPr="00001FDF" w14:paraId="368F3FEF" w14:textId="77777777" w:rsidTr="007A36A9">
        <w:trPr>
          <w:trHeight w:val="3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1144C" w14:textId="04B8BE95" w:rsidR="006356D3" w:rsidRPr="00001FDF" w:rsidRDefault="006356D3" w:rsidP="006356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4834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2CD42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912B3" w14:textId="77777777" w:rsidR="006356D3" w:rsidRPr="00001FDF" w:rsidRDefault="006356D3" w:rsidP="00635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E635322" w14:textId="77777777" w:rsidR="00AC681B" w:rsidRPr="00001FDF" w:rsidRDefault="00AC681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95FB1" w14:textId="77777777" w:rsidR="00CD592C" w:rsidRPr="00001FDF" w:rsidRDefault="00CD592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E1895E" w14:textId="77777777" w:rsidR="00CD592C" w:rsidRPr="00001FDF" w:rsidRDefault="00CD592C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F81721" w14:textId="77777777" w:rsidR="00AC681B" w:rsidRPr="00001FDF" w:rsidRDefault="00AC681B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6A6FD8" w:rsidRPr="00001FDF" w14:paraId="10746463" w14:textId="77777777" w:rsidTr="003B4368">
        <w:trPr>
          <w:trHeight w:val="20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56FD" w14:textId="4C4F906C" w:rsidR="006A6FD8" w:rsidRPr="00001FDF" w:rsidRDefault="006A6FD8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</w:t>
            </w:r>
            <w:r w:rsidR="00AA67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0B0B" w14:textId="651E0DAB" w:rsidR="006A6FD8" w:rsidRPr="00001FDF" w:rsidRDefault="006A6FD8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AA67A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UPA</w:t>
            </w:r>
            <w:r w:rsidR="00F214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VNOG VIJEĆA</w:t>
            </w:r>
          </w:p>
        </w:tc>
      </w:tr>
      <w:tr w:rsidR="006A6FD8" w:rsidRPr="00001FDF" w14:paraId="31B24E34" w14:textId="77777777" w:rsidTr="003B4368">
        <w:trPr>
          <w:trHeight w:val="256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F711" w14:textId="77777777" w:rsidR="006A6FD8" w:rsidRPr="00001FDF" w:rsidRDefault="006A6FD8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1D7F" w14:textId="77777777" w:rsidR="006A6FD8" w:rsidRPr="00001FDF" w:rsidRDefault="006A6FD8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107811B9" w14:textId="77777777" w:rsidR="00007AA3" w:rsidRPr="00001FDF" w:rsidRDefault="00007AA3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88339F" w14:textId="77777777" w:rsidR="006A6FD8" w:rsidRPr="00001FDF" w:rsidRDefault="006A6FD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1AFC5F" w14:textId="77777777" w:rsidR="006A6FD8" w:rsidRPr="00001FDF" w:rsidRDefault="006A6FD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F02534" w14:textId="77777777" w:rsidR="006A6FD8" w:rsidRPr="00001FDF" w:rsidRDefault="006A6FD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4AF126" w14:textId="77777777" w:rsidR="006A6FD8" w:rsidRPr="00001FDF" w:rsidRDefault="006A6FD8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DC6F8F" w14:textId="77777777" w:rsidR="0054659E" w:rsidRDefault="0054659E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3DA71" w14:textId="77777777" w:rsidR="0054659E" w:rsidRPr="00001FDF" w:rsidRDefault="0054659E" w:rsidP="009D30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AD789E" w14:textId="77777777" w:rsidR="002F5C78" w:rsidRPr="00001FDF" w:rsidRDefault="002F5C78" w:rsidP="002F5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47CFC" w14:textId="77777777" w:rsidR="00D9487B" w:rsidRPr="00001FDF" w:rsidRDefault="00D9487B" w:rsidP="009D30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E2B1F8" w14:textId="69E3C3B6" w:rsidR="0054659E" w:rsidRPr="00C21731" w:rsidRDefault="00EF3CD0" w:rsidP="0054659E">
      <w:pPr>
        <w:pStyle w:val="Naslov1"/>
        <w:numPr>
          <w:ilvl w:val="0"/>
          <w:numId w:val="4"/>
        </w:numPr>
        <w:rPr>
          <w:rFonts w:cs="Times New Roman"/>
        </w:rPr>
      </w:pPr>
      <w:bookmarkStart w:id="6" w:name="_Toc120614141"/>
      <w:bookmarkStart w:id="7" w:name="_Toc190777114"/>
      <w:r w:rsidRPr="00001FDF">
        <w:rPr>
          <w:rFonts w:cs="Times New Roman"/>
        </w:rPr>
        <w:lastRenderedPageBreak/>
        <w:t>POSEBNI DIO FINANCIJSKOG PLANA</w:t>
      </w:r>
      <w:bookmarkEnd w:id="6"/>
      <w:bookmarkEnd w:id="7"/>
    </w:p>
    <w:p w14:paraId="6185A892" w14:textId="0D09533B" w:rsidR="00577E56" w:rsidRDefault="009F5318" w:rsidP="0063686A">
      <w:pPr>
        <w:pStyle w:val="Naslov2"/>
        <w:spacing w:line="360" w:lineRule="auto"/>
        <w:rPr>
          <w:rFonts w:cs="Times New Roman"/>
        </w:rPr>
      </w:pPr>
      <w:bookmarkStart w:id="8" w:name="_Toc120614142"/>
      <w:bookmarkStart w:id="9" w:name="_Toc190777115"/>
      <w:r w:rsidRPr="00001FDF">
        <w:rPr>
          <w:rFonts w:cs="Times New Roman"/>
        </w:rPr>
        <w:t>2.1</w:t>
      </w:r>
      <w:r w:rsidR="00807E52" w:rsidRPr="00001FDF">
        <w:rPr>
          <w:rFonts w:cs="Times New Roman"/>
        </w:rPr>
        <w:t>.</w:t>
      </w:r>
      <w:r w:rsidRPr="00001FDF">
        <w:rPr>
          <w:rFonts w:cs="Times New Roman"/>
        </w:rPr>
        <w:t xml:space="preserve"> </w:t>
      </w:r>
      <w:r w:rsidR="00377D44" w:rsidRPr="00001FDF">
        <w:rPr>
          <w:rFonts w:cs="Times New Roman"/>
        </w:rPr>
        <w:t xml:space="preserve">TABLICE FINANCIJSKOG PLANA – </w:t>
      </w:r>
      <w:r w:rsidR="008702C4" w:rsidRPr="00001FDF">
        <w:rPr>
          <w:rFonts w:cs="Times New Roman"/>
        </w:rPr>
        <w:t xml:space="preserve"> </w:t>
      </w:r>
      <w:r w:rsidR="00180454" w:rsidRPr="00001FDF">
        <w:rPr>
          <w:rFonts w:cs="Times New Roman"/>
        </w:rPr>
        <w:t>2</w:t>
      </w:r>
      <w:r w:rsidR="00C06FF6" w:rsidRPr="00001FDF">
        <w:rPr>
          <w:rFonts w:cs="Times New Roman"/>
        </w:rPr>
        <w:t>.</w:t>
      </w:r>
      <w:r w:rsidR="008702C4" w:rsidRPr="00001FDF">
        <w:rPr>
          <w:rFonts w:cs="Times New Roman"/>
        </w:rPr>
        <w:t xml:space="preserve"> POSEBNI</w:t>
      </w:r>
      <w:r w:rsidR="00377D44" w:rsidRPr="00001FDF">
        <w:rPr>
          <w:rFonts w:cs="Times New Roman"/>
        </w:rPr>
        <w:t xml:space="preserve"> DIO</w:t>
      </w:r>
      <w:bookmarkEnd w:id="8"/>
      <w:bookmarkEnd w:id="9"/>
    </w:p>
    <w:tbl>
      <w:tblPr>
        <w:tblW w:w="9968" w:type="dxa"/>
        <w:tblLook w:val="04A0" w:firstRow="1" w:lastRow="0" w:firstColumn="1" w:lastColumn="0" w:noHBand="0" w:noVBand="1"/>
      </w:tblPr>
      <w:tblGrid>
        <w:gridCol w:w="1940"/>
        <w:gridCol w:w="4778"/>
        <w:gridCol w:w="1080"/>
        <w:gridCol w:w="1086"/>
        <w:gridCol w:w="1084"/>
      </w:tblGrid>
      <w:tr w:rsidR="007C64CA" w:rsidRPr="007C64CA" w14:paraId="0F453264" w14:textId="77777777" w:rsidTr="009A7157">
        <w:trPr>
          <w:trHeight w:val="247"/>
        </w:trPr>
        <w:tc>
          <w:tcPr>
            <w:tcW w:w="9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EA823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</w:tr>
      <w:tr w:rsidR="007C64CA" w:rsidRPr="007C64CA" w14:paraId="718C6457" w14:textId="77777777" w:rsidTr="009A7157">
        <w:trPr>
          <w:trHeight w:val="247"/>
        </w:trPr>
        <w:tc>
          <w:tcPr>
            <w:tcW w:w="9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ADA7A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PROGRAMSKA KLASIFIKACIJA</w:t>
            </w:r>
          </w:p>
        </w:tc>
      </w:tr>
      <w:tr w:rsidR="009A7157" w:rsidRPr="007C64CA" w14:paraId="54BECBE3" w14:textId="77777777" w:rsidTr="009A7157">
        <w:trPr>
          <w:trHeight w:val="12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5EB5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81E65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2DDF6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9F4F8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9653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A7157" w:rsidRPr="007C64CA" w14:paraId="0E433A5E" w14:textId="77777777" w:rsidTr="009A7157">
        <w:trPr>
          <w:trHeight w:val="381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6A0A639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59B9E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</w:t>
            </w:r>
            <w:r w:rsidRPr="007C64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br/>
              <w:t>2025.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FDE1A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Povećanje/ smanjenje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88641" w14:textId="77777777" w:rsidR="007C64CA" w:rsidRPr="007C64CA" w:rsidRDefault="007C64CA" w:rsidP="007C6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Novi plan</w:t>
            </w: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br/>
              <w:t>2025.</w:t>
            </w:r>
          </w:p>
        </w:tc>
      </w:tr>
      <w:tr w:rsidR="009A7157" w:rsidRPr="007C64CA" w14:paraId="161AD996" w14:textId="77777777" w:rsidTr="009A7157">
        <w:trPr>
          <w:trHeight w:val="36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22D7F4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 8002 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8123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ZDRAVSTVENIH USTANOVA PREMA MINIMALNOM STANDARDU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D8DB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737.687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52BCA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C35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737.687</w:t>
            </w:r>
          </w:p>
        </w:tc>
      </w:tr>
      <w:tr w:rsidR="009A7157" w:rsidRPr="007C64CA" w14:paraId="3AFE4DDA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A1D32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Kapitalni projekt K8002 08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C880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INVESTICIJSKO ULAGANJE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BF5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694.767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EB16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F65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694.767</w:t>
            </w:r>
          </w:p>
        </w:tc>
      </w:tr>
      <w:tr w:rsidR="009A7157" w:rsidRPr="007C64CA" w14:paraId="23A2D63E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FD888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 46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5ED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0FA2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694.767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962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9AB4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694.767</w:t>
            </w:r>
          </w:p>
        </w:tc>
      </w:tr>
      <w:tr w:rsidR="009A7157" w:rsidRPr="007C64CA" w14:paraId="16D223E2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1BCE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89C1F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A1F9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694.767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9AA0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CE32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694.767</w:t>
            </w:r>
          </w:p>
        </w:tc>
      </w:tr>
      <w:tr w:rsidR="009A7157" w:rsidRPr="007C64CA" w14:paraId="5451CF28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7661A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B47C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dugot.imovine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C60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694.767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B66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92E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694.767</w:t>
            </w:r>
          </w:p>
        </w:tc>
      </w:tr>
      <w:tr w:rsidR="009A7157" w:rsidRPr="007C64CA" w14:paraId="49BBCABF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851B8E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Kapitalni projekt K8002 09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EF140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INFORMATIZACIJA ZDRAVSTVENE DJELATNOSTI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F5DA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42.920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9584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B87F6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42.920</w:t>
            </w:r>
          </w:p>
        </w:tc>
      </w:tr>
      <w:tr w:rsidR="009A7157" w:rsidRPr="007C64CA" w14:paraId="5DBD80E6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DEE2F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 46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5105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C25B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42.920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1170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777B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42.920</w:t>
            </w:r>
          </w:p>
        </w:tc>
      </w:tr>
      <w:tr w:rsidR="009A7157" w:rsidRPr="007C64CA" w14:paraId="16F97AEE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06E1E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44EA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861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42.920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272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FA55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42.920</w:t>
            </w:r>
          </w:p>
        </w:tc>
      </w:tr>
      <w:tr w:rsidR="009A7157" w:rsidRPr="007C64CA" w14:paraId="6B8E27BF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EDAD1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620C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4287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42.920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4395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899C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42.920</w:t>
            </w:r>
          </w:p>
        </w:tc>
      </w:tr>
      <w:tr w:rsidR="009A7157" w:rsidRPr="007C64CA" w14:paraId="64825659" w14:textId="77777777" w:rsidTr="009A7157">
        <w:trPr>
          <w:trHeight w:val="413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97B0D0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PROGRAM  8010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0118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ZDRAVSTVENIH USTANOVA IZVAN ŽUPANIJSKOG PRORAČUNA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1ADEB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15.092.316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9CCB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5E3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15.804.874</w:t>
            </w:r>
          </w:p>
        </w:tc>
      </w:tr>
      <w:tr w:rsidR="009A7157" w:rsidRPr="007C64CA" w14:paraId="078D4452" w14:textId="77777777" w:rsidTr="009A7157">
        <w:trPr>
          <w:trHeight w:val="38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378EC3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Aktivnost  A8010 01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C767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FINANCIRANJE ZDRAVSTVENIH USTANOVA IZVAN ŽUPANIJSKOG PRORAČUNA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77E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15.092.316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EA8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712.558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5405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15.804.874</w:t>
            </w:r>
          </w:p>
        </w:tc>
      </w:tr>
      <w:tr w:rsidR="009A7157" w:rsidRPr="007C64CA" w14:paraId="37350042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2C50C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 32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2D3C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A2267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83.025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68776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46.250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77CA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129.275</w:t>
            </w:r>
          </w:p>
        </w:tc>
      </w:tr>
      <w:tr w:rsidR="009A7157" w:rsidRPr="007C64CA" w14:paraId="6D3DD9AD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7C0AB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07AF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9AD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83.025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2063" w14:textId="57C9B93B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="00B6731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55580" w14:textId="0C249DE2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  <w:r w:rsidR="00B6731D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.275</w:t>
            </w:r>
          </w:p>
        </w:tc>
      </w:tr>
      <w:tr w:rsidR="009A7157" w:rsidRPr="007C64CA" w14:paraId="40A4C908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D4BB4E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8A1D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927D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28.495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B455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-1.510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0F93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26.985</w:t>
            </w:r>
          </w:p>
        </w:tc>
      </w:tr>
      <w:tr w:rsidR="009A7157" w:rsidRPr="007C64CA" w14:paraId="45819AF8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C1180B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133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3DA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54.230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1D5E" w14:textId="2C485B13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475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4FA0" w14:textId="57DD37FD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="00475F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.175</w:t>
            </w:r>
          </w:p>
        </w:tc>
      </w:tr>
      <w:tr w:rsidR="009A7157" w:rsidRPr="007C64CA" w14:paraId="04194F9C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300E0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509E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27C9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17ED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D13B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540</w:t>
            </w:r>
          </w:p>
        </w:tc>
      </w:tr>
      <w:tr w:rsidR="009A7157" w:rsidRPr="007C64CA" w14:paraId="15F50C38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FD323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B9C9" w14:textId="2B7056CD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Naknade građanima i kućanstvima na temelju osigur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i druge naknade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2637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EFC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C9C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11.530</w:t>
            </w:r>
          </w:p>
        </w:tc>
      </w:tr>
      <w:tr w:rsidR="009A7157" w:rsidRPr="007C64CA" w14:paraId="5A04A059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E273AB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C5139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B2F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2EE4C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AC8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</w:t>
            </w:r>
          </w:p>
        </w:tc>
      </w:tr>
      <w:tr w:rsidR="009A7157" w:rsidRPr="007C64CA" w14:paraId="1BF93DEB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84B39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C23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8AEA4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7F14" w14:textId="03D8B209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  <w:r w:rsidR="006A3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F044" w14:textId="51B6A4C9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  <w:r w:rsidR="006A3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.000</w:t>
            </w:r>
          </w:p>
        </w:tc>
      </w:tr>
      <w:tr w:rsidR="009A7157" w:rsidRPr="007C64CA" w14:paraId="379776C5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C91259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1C018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dugot.imovine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3117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0E2C9" w14:textId="0816C700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  <w:r w:rsidR="006A3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8FE7B" w14:textId="77AAC281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  <w:r w:rsidR="006A33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.000</w:t>
            </w:r>
          </w:p>
        </w:tc>
      </w:tr>
      <w:tr w:rsidR="009A7157" w:rsidRPr="007C64CA" w14:paraId="285EA230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44559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 49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42BF" w14:textId="781BC77B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za posebne namjene</w:t>
            </w:r>
            <w:r w:rsidR="00EC74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-ostalo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63F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14.331.428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CE41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743.995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75D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15.075.423</w:t>
            </w:r>
          </w:p>
        </w:tc>
      </w:tr>
      <w:tr w:rsidR="009A7157" w:rsidRPr="007C64CA" w14:paraId="4582312A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0CB6D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8F315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4857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13.440.734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1807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590.294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D05D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14.031.028</w:t>
            </w:r>
          </w:p>
        </w:tc>
      </w:tr>
      <w:tr w:rsidR="009A7157" w:rsidRPr="007C64CA" w14:paraId="4EBD5555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4E6A2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AE8B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CE3B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11.699.944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88F10" w14:textId="6C26DF1A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</w:t>
            </w:r>
            <w:r w:rsidR="005F1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4CBA" w14:textId="458207BD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12.20</w:t>
            </w:r>
            <w:r w:rsidR="005F1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.587</w:t>
            </w:r>
          </w:p>
        </w:tc>
      </w:tr>
      <w:tr w:rsidR="009A7157" w:rsidRPr="007C64CA" w14:paraId="422DEF58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F8EF2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B76D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9E7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1.738.090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710D" w14:textId="6F0A8A16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  <w:r w:rsidR="005F1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4E04E" w14:textId="631B9870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1.82</w:t>
            </w:r>
            <w:r w:rsidR="005F1B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.691</w:t>
            </w:r>
          </w:p>
        </w:tc>
      </w:tr>
      <w:tr w:rsidR="009A7157" w:rsidRPr="007C64CA" w14:paraId="2C972C25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3E918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22DAA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E94A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2.700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64A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BFFD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2.750</w:t>
            </w:r>
          </w:p>
        </w:tc>
      </w:tr>
      <w:tr w:rsidR="009A7157" w:rsidRPr="007C64CA" w14:paraId="15A7DC45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855C1C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B81C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D8BF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890.694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EC40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153.701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2A605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1.044.395</w:t>
            </w:r>
          </w:p>
        </w:tc>
      </w:tr>
      <w:tr w:rsidR="009A7157" w:rsidRPr="007C64CA" w14:paraId="5B671053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B9FD5C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986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dugot.imovine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631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890.694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26C4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153.701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11C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1.044.395</w:t>
            </w:r>
          </w:p>
        </w:tc>
      </w:tr>
      <w:tr w:rsidR="009A7157" w:rsidRPr="007C64CA" w14:paraId="5ED13E9F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EA199F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 54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59797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Pomoći - korisnici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69DA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649.733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9C8D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-121.525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843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528.208</w:t>
            </w:r>
          </w:p>
        </w:tc>
      </w:tr>
      <w:tr w:rsidR="009A7157" w:rsidRPr="007C64CA" w14:paraId="3CE6B87A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5C3148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50A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F02D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583.436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AD752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-118.787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50FC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464.649</w:t>
            </w:r>
          </w:p>
        </w:tc>
      </w:tr>
      <w:tr w:rsidR="009A7157" w:rsidRPr="007C64CA" w14:paraId="30AE0A20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3FED7E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FE6D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B549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491.923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1402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-125.362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5133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366.561</w:t>
            </w:r>
          </w:p>
        </w:tc>
      </w:tr>
      <w:tr w:rsidR="009A7157" w:rsidRPr="007C64CA" w14:paraId="6CDAA548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C741C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FBBB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149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43.713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C984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97C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49.538</w:t>
            </w:r>
          </w:p>
        </w:tc>
      </w:tr>
      <w:tr w:rsidR="009A7157" w:rsidRPr="007C64CA" w14:paraId="7CB63FF4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03A72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F6D15" w14:textId="605D880B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Naknade građanima i kućanstvima na temelju osigur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.</w:t>
            </w: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i druge naknade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8C58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D978A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736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47.800</w:t>
            </w:r>
          </w:p>
        </w:tc>
      </w:tr>
      <w:tr w:rsidR="009A7157" w:rsidRPr="007C64CA" w14:paraId="5E2FFBC7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06D3F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0298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730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5F6BC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77BAA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750</w:t>
            </w:r>
          </w:p>
        </w:tc>
      </w:tr>
      <w:tr w:rsidR="009A7157" w:rsidRPr="007C64CA" w14:paraId="5A9B5593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AE505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0E7F3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F4E4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66.297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2DD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-2.738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AA3D2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63.559</w:t>
            </w:r>
          </w:p>
        </w:tc>
      </w:tr>
      <w:tr w:rsidR="009A7157" w:rsidRPr="007C64CA" w14:paraId="26CED234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2EE1A4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30001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dugot.imovine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25BE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66.297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BBC6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-2.738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854EC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63.559</w:t>
            </w:r>
          </w:p>
        </w:tc>
      </w:tr>
      <w:tr w:rsidR="009A7157" w:rsidRPr="007C64CA" w14:paraId="00B07AE6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62E117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Izvor financiranja 72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2524" w14:textId="66ACB92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</w:t>
            </w:r>
            <w:r w:rsidR="005315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prodaje</w:t>
            </w: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proizvedene dugotrajne imovine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C498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28.130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DF859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43.838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555B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71.968</w:t>
            </w:r>
          </w:p>
        </w:tc>
      </w:tr>
      <w:tr w:rsidR="009A7157" w:rsidRPr="007C64CA" w14:paraId="1B98DBA1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7802E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282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0B10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75175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CDDE1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58.000</w:t>
            </w:r>
          </w:p>
        </w:tc>
      </w:tr>
      <w:tr w:rsidR="009A7157" w:rsidRPr="007C64CA" w14:paraId="495F22DD" w14:textId="77777777" w:rsidTr="009A7157">
        <w:trPr>
          <w:trHeight w:val="24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2E6FA0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398C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58355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14B2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A8B6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58.000</w:t>
            </w:r>
          </w:p>
        </w:tc>
      </w:tr>
      <w:tr w:rsidR="009A7157" w:rsidRPr="007C64CA" w14:paraId="3BEB69CD" w14:textId="77777777" w:rsidTr="00C65C29">
        <w:trPr>
          <w:trHeight w:val="303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C947EF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78E4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F66DF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A3AA6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E7A4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13.968</w:t>
            </w:r>
          </w:p>
        </w:tc>
      </w:tr>
      <w:tr w:rsidR="009A7157" w:rsidRPr="007C64CA" w14:paraId="7C0ABE87" w14:textId="77777777" w:rsidTr="00C65C29">
        <w:trPr>
          <w:trHeight w:val="23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46B48A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8EE86" w14:textId="77777777" w:rsidR="007C64CA" w:rsidRPr="007C64CA" w:rsidRDefault="007C64CA" w:rsidP="007C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Rashodi za nabavu proizvedene dugot.imovine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3CBB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10.130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B8AA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065C" w14:textId="77777777" w:rsidR="007C64CA" w:rsidRPr="007C64CA" w:rsidRDefault="007C64CA" w:rsidP="007C64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7C6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13.968</w:t>
            </w:r>
          </w:p>
        </w:tc>
      </w:tr>
    </w:tbl>
    <w:p w14:paraId="34E43B36" w14:textId="77777777" w:rsidR="009A7157" w:rsidRPr="00001FDF" w:rsidRDefault="009A7157" w:rsidP="00637D33">
      <w:pPr>
        <w:rPr>
          <w:rFonts w:ascii="Times New Roman" w:hAnsi="Times New Roman" w:cs="Times New Roman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6159"/>
        <w:gridCol w:w="3894"/>
      </w:tblGrid>
      <w:tr w:rsidR="001D6D5F" w:rsidRPr="00001FDF" w14:paraId="7B844F26" w14:textId="77777777" w:rsidTr="003B4368">
        <w:trPr>
          <w:trHeight w:val="207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F14B" w14:textId="294E645A" w:rsidR="001D6D5F" w:rsidRPr="00001FDF" w:rsidRDefault="001D6D5F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R</w:t>
            </w:r>
            <w:r w:rsidR="00F214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9300" w14:textId="214799E2" w:rsidR="001D6D5F" w:rsidRPr="00001FDF" w:rsidRDefault="001D6D5F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F2148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1D6D5F" w:rsidRPr="00001FDF" w14:paraId="6A1F022D" w14:textId="77777777" w:rsidTr="003B4368">
        <w:trPr>
          <w:trHeight w:val="256"/>
          <w:jc w:val="center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513A" w14:textId="77777777" w:rsidR="001D6D5F" w:rsidRPr="00001FDF" w:rsidRDefault="001D6D5F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Silvana Sabo, univ. spec. oec.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F19D" w14:textId="77777777" w:rsidR="001D6D5F" w:rsidRPr="00001FDF" w:rsidRDefault="001D6D5F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Mateja Matas, mag. iur</w:t>
            </w:r>
          </w:p>
        </w:tc>
      </w:tr>
    </w:tbl>
    <w:p w14:paraId="39ABB1FC" w14:textId="77777777" w:rsidR="00E17684" w:rsidRPr="00001FDF" w:rsidRDefault="00E17684" w:rsidP="00AA11D4">
      <w:pPr>
        <w:rPr>
          <w:rFonts w:ascii="Times New Roman" w:hAnsi="Times New Roman" w:cs="Times New Roman"/>
        </w:rPr>
      </w:pPr>
    </w:p>
    <w:p w14:paraId="20224608" w14:textId="4EE81366" w:rsidR="008E6453" w:rsidRPr="00001FDF" w:rsidRDefault="005710A7" w:rsidP="00AA11D4">
      <w:pPr>
        <w:pStyle w:val="Naslov1"/>
        <w:numPr>
          <w:ilvl w:val="0"/>
          <w:numId w:val="4"/>
        </w:numPr>
        <w:rPr>
          <w:rFonts w:cs="Times New Roman"/>
        </w:rPr>
      </w:pPr>
      <w:bookmarkStart w:id="10" w:name="_Toc190777116"/>
      <w:r w:rsidRPr="00001FDF">
        <w:rPr>
          <w:rFonts w:cs="Times New Roman"/>
        </w:rPr>
        <w:t>OBRAZLOŽENJE FINACIJSKOG PLANA</w:t>
      </w:r>
      <w:bookmarkEnd w:id="10"/>
    </w:p>
    <w:p w14:paraId="3B03B003" w14:textId="7099DBE6" w:rsidR="00A71703" w:rsidRPr="00001FDF" w:rsidRDefault="00A71703" w:rsidP="00A71703">
      <w:pPr>
        <w:pStyle w:val="Naslov2"/>
        <w:rPr>
          <w:rFonts w:cs="Times New Roman"/>
        </w:rPr>
      </w:pPr>
      <w:bookmarkStart w:id="11" w:name="_Toc120614137"/>
      <w:bookmarkStart w:id="12" w:name="_Toc190777117"/>
      <w:r w:rsidRPr="00001FDF">
        <w:rPr>
          <w:rFonts w:cs="Times New Roman"/>
        </w:rPr>
        <w:t>3.1.  OBRAZLOŽENJE OPĆEG DIJELA FINANCIJSKOG PLANA</w:t>
      </w:r>
      <w:bookmarkEnd w:id="11"/>
      <w:bookmarkEnd w:id="12"/>
    </w:p>
    <w:p w14:paraId="178442A0" w14:textId="77777777" w:rsidR="00A71703" w:rsidRPr="00001FDF" w:rsidRDefault="00A71703" w:rsidP="00A717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1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FCBE4E" w14:textId="0B4E5261" w:rsidR="00A71703" w:rsidRPr="00001FDF" w:rsidRDefault="00A71703" w:rsidP="00A71703">
      <w:pPr>
        <w:pStyle w:val="Naslov3"/>
        <w:rPr>
          <w:rFonts w:cs="Times New Roman"/>
        </w:rPr>
      </w:pPr>
      <w:bookmarkStart w:id="13" w:name="_Toc120614139"/>
      <w:bookmarkStart w:id="14" w:name="_Toc190777118"/>
      <w:r w:rsidRPr="00001FDF">
        <w:rPr>
          <w:rFonts w:cs="Times New Roman"/>
        </w:rPr>
        <w:t>3.1.1. Obrazloženje prihoda poslovanja</w:t>
      </w:r>
      <w:bookmarkEnd w:id="13"/>
      <w:bookmarkEnd w:id="14"/>
    </w:p>
    <w:p w14:paraId="461D896E" w14:textId="77777777" w:rsidR="00A71703" w:rsidRPr="00001FDF" w:rsidRDefault="00A71703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62E2BA8" w14:textId="77777777" w:rsidR="00A71703" w:rsidRPr="00001FDF" w:rsidRDefault="00A71703" w:rsidP="00A7170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Plan prihoda i primitaka za 2025. godinu temeljio se na izvršenju plana 2024. godine kao osnovnim ishodištem podataka. Prihod od HZZO-a bio je baziran na postojećem iznosu važećih ugovora kao i dodataka za razdoblje od 1. siječnja do 30. rujna 2024. godine budući u trenutku sastavljanja financijskog plana nisu bili poznati drugačiji/novi parametri.</w:t>
      </w:r>
    </w:p>
    <w:p w14:paraId="644DBF0B" w14:textId="0B3D0BC7" w:rsidR="00A71703" w:rsidRPr="00001FDF" w:rsidRDefault="00A71703" w:rsidP="00A7170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Od prosinca 2024. d</w:t>
      </w:r>
      <w:r w:rsidR="00035D6C">
        <w:rPr>
          <w:rFonts w:ascii="Times New Roman" w:hAnsi="Times New Roman" w:cs="Times New Roman"/>
          <w:sz w:val="24"/>
          <w:szCs w:val="24"/>
        </w:rPr>
        <w:t>o listopada</w:t>
      </w:r>
      <w:r w:rsidRPr="00001FDF">
        <w:rPr>
          <w:rFonts w:ascii="Times New Roman" w:hAnsi="Times New Roman" w:cs="Times New Roman"/>
          <w:sz w:val="24"/>
          <w:szCs w:val="24"/>
        </w:rPr>
        <w:t xml:space="preserve"> 2025. godine potpisani su Dodatci 25. do </w:t>
      </w:r>
      <w:r w:rsidR="009D03D3">
        <w:rPr>
          <w:rFonts w:ascii="Times New Roman" w:hAnsi="Times New Roman" w:cs="Times New Roman"/>
          <w:sz w:val="24"/>
          <w:szCs w:val="24"/>
        </w:rPr>
        <w:t>3</w:t>
      </w:r>
      <w:r w:rsidR="00035D6C">
        <w:rPr>
          <w:rFonts w:ascii="Times New Roman" w:hAnsi="Times New Roman" w:cs="Times New Roman"/>
          <w:sz w:val="24"/>
          <w:szCs w:val="24"/>
        </w:rPr>
        <w:t>1</w:t>
      </w:r>
      <w:r w:rsidRPr="00001FDF">
        <w:rPr>
          <w:rFonts w:ascii="Times New Roman" w:hAnsi="Times New Roman" w:cs="Times New Roman"/>
          <w:sz w:val="24"/>
          <w:szCs w:val="24"/>
        </w:rPr>
        <w:t xml:space="preserve">. postojećeg Ugovora kojima je usklađivan iznos zbog promjene članova u timovima i stručne spreme ugovorenih radnika u timovima T1 i T2 hitne medicine i promjeni članova u timovima sanitetskog prijevoza, te zbog povećanja cijene zdravstvene zaštite. </w:t>
      </w:r>
    </w:p>
    <w:p w14:paraId="4DA07297" w14:textId="77777777" w:rsidR="00A71703" w:rsidRPr="00001FDF" w:rsidRDefault="00A71703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8F362" w14:textId="77777777" w:rsidR="00A71703" w:rsidRDefault="00A71703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Planirani prihodi i primici prema ekonomskoj klasifikaciji 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>prikazani su kako slijedi:</w:t>
      </w:r>
    </w:p>
    <w:p w14:paraId="65055712" w14:textId="77777777" w:rsidR="00134DC1" w:rsidRDefault="00134DC1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9" w:type="dxa"/>
        <w:tblLook w:val="04A0" w:firstRow="1" w:lastRow="0" w:firstColumn="1" w:lastColumn="0" w:noHBand="0" w:noVBand="1"/>
      </w:tblPr>
      <w:tblGrid>
        <w:gridCol w:w="1063"/>
        <w:gridCol w:w="4853"/>
        <w:gridCol w:w="1341"/>
        <w:gridCol w:w="1341"/>
        <w:gridCol w:w="1341"/>
      </w:tblGrid>
      <w:tr w:rsidR="00134DC1" w:rsidRPr="00134DC1" w14:paraId="26BA57F8" w14:textId="77777777" w:rsidTr="00134DC1">
        <w:trPr>
          <w:trHeight w:val="47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0D9C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05A5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666E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                  2025.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5B7C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Povećanje/     Smanjenje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F80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Novi plan   2025.  </w:t>
            </w:r>
          </w:p>
        </w:tc>
      </w:tr>
      <w:tr w:rsidR="00134DC1" w:rsidRPr="00134DC1" w14:paraId="03CF9C89" w14:textId="77777777" w:rsidTr="00134DC1">
        <w:trPr>
          <w:trHeight w:val="37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9019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E21A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E32C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14.738.272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3061F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710.023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A5E9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15.448.295</w:t>
            </w:r>
          </w:p>
        </w:tc>
      </w:tr>
      <w:tr w:rsidR="00134DC1" w:rsidRPr="00134DC1" w14:paraId="4DFE8DEC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F2C9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D9A5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45380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655.300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370F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-121.525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00F6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533.775</w:t>
            </w:r>
          </w:p>
        </w:tc>
      </w:tr>
      <w:tr w:rsidR="00134DC1" w:rsidRPr="00134DC1" w14:paraId="41788FDA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652F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9CBC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97E9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A7A6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28942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600</w:t>
            </w:r>
          </w:p>
        </w:tc>
      </w:tr>
      <w:tr w:rsidR="00134DC1" w:rsidRPr="00134DC1" w14:paraId="25913988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8718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88F2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upravnih i administ. pristojbi, pristojbi po posebnim propisima i naknada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C94F7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31.260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9488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42.303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0637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73.563</w:t>
            </w:r>
          </w:p>
        </w:tc>
      </w:tr>
      <w:tr w:rsidR="00134DC1" w:rsidRPr="00134DC1" w14:paraId="248C606D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F02B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92B1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24772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82.725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D4A1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45.950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8F3C3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128.675</w:t>
            </w:r>
          </w:p>
        </w:tc>
      </w:tr>
      <w:tr w:rsidR="00134DC1" w:rsidRPr="00134DC1" w14:paraId="4B199802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EE3F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A6A7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91E3F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13.968.687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3EF7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742.995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48BE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14.711.682</w:t>
            </w:r>
          </w:p>
        </w:tc>
      </w:tr>
      <w:tr w:rsidR="00134DC1" w:rsidRPr="00134DC1" w14:paraId="2C7C93EA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6FA7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14DD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28CB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10.130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7CAAA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6AA35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12.665</w:t>
            </w:r>
          </w:p>
        </w:tc>
      </w:tr>
      <w:tr w:rsidR="00134DC1" w:rsidRPr="00134DC1" w14:paraId="64789DA5" w14:textId="77777777" w:rsidTr="00134DC1">
        <w:trPr>
          <w:trHeight w:val="41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379F" w14:textId="77777777" w:rsidR="00134DC1" w:rsidRPr="00134DC1" w:rsidRDefault="00134DC1" w:rsidP="00134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B0C5" w14:textId="77777777" w:rsidR="00134DC1" w:rsidRPr="00134DC1" w:rsidRDefault="00134DC1" w:rsidP="00134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F3F86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10.130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B5DE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2.535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1FCB6" w14:textId="77777777" w:rsidR="00134DC1" w:rsidRPr="00134DC1" w:rsidRDefault="00134DC1" w:rsidP="00134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34D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12.665</w:t>
            </w:r>
          </w:p>
        </w:tc>
      </w:tr>
    </w:tbl>
    <w:p w14:paraId="6A03E543" w14:textId="77777777" w:rsidR="00134DC1" w:rsidRDefault="00134DC1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8C449" w14:textId="77777777" w:rsidR="00A71703" w:rsidRPr="00001FDF" w:rsidRDefault="00A71703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97C75" w14:textId="3ABD6CFF" w:rsidR="00A71703" w:rsidRDefault="00E405B5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Povećanje/smanjenje</w:t>
      </w:r>
      <w:r w:rsidR="00A71703" w:rsidRPr="00001FDF">
        <w:rPr>
          <w:rFonts w:ascii="Times New Roman" w:eastAsia="Times New Roman" w:hAnsi="Times New Roman" w:cs="Times New Roman"/>
          <w:sz w:val="24"/>
          <w:szCs w:val="24"/>
        </w:rPr>
        <w:t xml:space="preserve"> prihoda poslovanja odnos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71703" w:rsidRPr="00001FDF">
        <w:rPr>
          <w:rFonts w:ascii="Times New Roman" w:eastAsia="Times New Roman" w:hAnsi="Times New Roman" w:cs="Times New Roman"/>
          <w:sz w:val="24"/>
          <w:szCs w:val="24"/>
        </w:rPr>
        <w:t xml:space="preserve"> se na: </w:t>
      </w:r>
    </w:p>
    <w:p w14:paraId="0FE4D45E" w14:textId="77777777" w:rsidR="002A7C47" w:rsidRDefault="002A7C47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CF6EA" w14:textId="12CB2808" w:rsidR="002A7C47" w:rsidRPr="00415A89" w:rsidRDefault="00B27E1A" w:rsidP="00430BA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A89">
        <w:rPr>
          <w:rFonts w:ascii="Times New Roman" w:hAnsi="Times New Roman"/>
          <w:sz w:val="24"/>
          <w:szCs w:val="24"/>
        </w:rPr>
        <w:t>s</w:t>
      </w:r>
      <w:r w:rsidR="002A7C47" w:rsidRPr="00415A89">
        <w:rPr>
          <w:rFonts w:ascii="Times New Roman" w:hAnsi="Times New Roman"/>
          <w:sz w:val="24"/>
          <w:szCs w:val="24"/>
        </w:rPr>
        <w:t>manjenje prihoda temeljem prijenosa EU sredstava u iznosu 121.525 eura</w:t>
      </w:r>
      <w:r w:rsidR="002A7C47" w:rsidRPr="00415A89">
        <w:rPr>
          <w:rFonts w:ascii="Times New Roman" w:eastAsia="Times New Roman" w:hAnsi="Times New Roman" w:cs="Times New Roman"/>
          <w:sz w:val="24"/>
          <w:szCs w:val="24"/>
        </w:rPr>
        <w:t xml:space="preserve"> u okviru </w:t>
      </w:r>
      <w:r w:rsidR="00B21B5E" w:rsidRPr="00415A89">
        <w:rPr>
          <w:rFonts w:ascii="Times New Roman" w:eastAsia="Times New Roman" w:hAnsi="Times New Roman" w:cs="Times New Roman"/>
          <w:sz w:val="24"/>
          <w:szCs w:val="24"/>
        </w:rPr>
        <w:t>Nacionalnog programa oporavka i otpornosti 2021.-2026</w:t>
      </w:r>
      <w:r w:rsidR="000800DA" w:rsidRPr="00415A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1B5E" w:rsidRPr="00415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F59" w:rsidRPr="00415A89">
        <w:rPr>
          <w:rFonts w:ascii="Times New Roman" w:eastAsia="Times New Roman" w:hAnsi="Times New Roman" w:cs="Times New Roman"/>
          <w:sz w:val="24"/>
          <w:szCs w:val="24"/>
        </w:rPr>
        <w:t>za specijalističko usavršavanje medicinskih sestara i tehničara u djelatnosti hitne medicine</w:t>
      </w:r>
      <w:r w:rsidR="00CD7B59" w:rsidRPr="00415A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F87" w:rsidRPr="00415A89">
        <w:rPr>
          <w:rFonts w:ascii="Times New Roman" w:eastAsia="Times New Roman" w:hAnsi="Times New Roman" w:cs="Times New Roman"/>
          <w:sz w:val="24"/>
          <w:szCs w:val="24"/>
        </w:rPr>
        <w:t xml:space="preserve">zbog </w:t>
      </w:r>
      <w:r w:rsidR="00D33CA5" w:rsidRPr="00415A89">
        <w:rPr>
          <w:rFonts w:ascii="Times New Roman" w:eastAsia="Times New Roman" w:hAnsi="Times New Roman" w:cs="Times New Roman"/>
          <w:sz w:val="24"/>
          <w:szCs w:val="24"/>
        </w:rPr>
        <w:t xml:space="preserve">manje iskazanih potraživanja </w:t>
      </w:r>
      <w:r w:rsidR="00920765" w:rsidRPr="00415A89">
        <w:rPr>
          <w:rFonts w:ascii="Times New Roman" w:eastAsia="Times New Roman" w:hAnsi="Times New Roman" w:cs="Times New Roman"/>
          <w:sz w:val="24"/>
          <w:szCs w:val="24"/>
        </w:rPr>
        <w:t>u dijelu plaća djelatnika u odnosu na ugovorena sredstva,</w:t>
      </w:r>
    </w:p>
    <w:p w14:paraId="506D4534" w14:textId="18F6F901" w:rsidR="007C23DC" w:rsidRDefault="00B27E1A" w:rsidP="007C23D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C23DC">
        <w:rPr>
          <w:rFonts w:ascii="Times New Roman" w:eastAsia="Times New Roman" w:hAnsi="Times New Roman" w:cs="Times New Roman"/>
          <w:sz w:val="24"/>
          <w:szCs w:val="24"/>
        </w:rPr>
        <w:t>ovećanje prihoda od upravnih i administrativnih pristojbi  u iznosu 42.303 eura nastale od naplate šteta osiguravajućim društvima,</w:t>
      </w:r>
    </w:p>
    <w:p w14:paraId="45C2CD1A" w14:textId="11AAA33A" w:rsidR="007C23DC" w:rsidRPr="00C51D59" w:rsidRDefault="00B27E1A" w:rsidP="007C23DC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C23DC">
        <w:rPr>
          <w:rFonts w:ascii="Times New Roman" w:eastAsia="Times New Roman" w:hAnsi="Times New Roman" w:cs="Times New Roman"/>
          <w:sz w:val="24"/>
          <w:szCs w:val="24"/>
        </w:rPr>
        <w:t>ovećanje prihoda od prodaje proizvoda i robe te pruženih usluga u iznosu od 45.950 eura zbog povećanog broja dežurstava na sportskim i drugim društvenim događajima,</w:t>
      </w:r>
    </w:p>
    <w:p w14:paraId="3941E877" w14:textId="77777777" w:rsidR="002A7C47" w:rsidRPr="002A7C47" w:rsidRDefault="002A7C47" w:rsidP="00430B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37D6EED6" w14:textId="77777777" w:rsidR="0096186B" w:rsidRPr="00001FDF" w:rsidRDefault="0096186B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A13FA" w14:textId="17D61B97" w:rsidR="00B24C7E" w:rsidRPr="007C23DC" w:rsidRDefault="00B27E1A" w:rsidP="00B24C7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24C7E">
        <w:rPr>
          <w:rFonts w:ascii="Times New Roman" w:eastAsia="Times New Roman" w:hAnsi="Times New Roman" w:cs="Times New Roman"/>
          <w:sz w:val="24"/>
          <w:szCs w:val="24"/>
        </w:rPr>
        <w:t xml:space="preserve">ovećanje prihoda temeljem ugovora za provođenje djelatnosti hitne medicine i sanitetskog prijevoza (HZZO) u iznosu </w:t>
      </w:r>
      <w:r w:rsidR="00806BE8">
        <w:rPr>
          <w:rFonts w:ascii="Times New Roman" w:eastAsia="Times New Roman" w:hAnsi="Times New Roman" w:cs="Times New Roman"/>
          <w:sz w:val="24"/>
          <w:szCs w:val="24"/>
        </w:rPr>
        <w:t>742.995</w:t>
      </w:r>
      <w:r w:rsidR="00B24C7E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="00611BB3">
        <w:rPr>
          <w:rFonts w:ascii="Times New Roman" w:eastAsia="Times New Roman" w:hAnsi="Times New Roman" w:cs="Times New Roman"/>
          <w:sz w:val="24"/>
          <w:szCs w:val="24"/>
        </w:rPr>
        <w:t xml:space="preserve">zbog povećanja </w:t>
      </w:r>
      <w:r w:rsidR="00907FF2">
        <w:rPr>
          <w:rFonts w:ascii="Times New Roman" w:eastAsia="Times New Roman" w:hAnsi="Times New Roman" w:cs="Times New Roman"/>
          <w:sz w:val="24"/>
          <w:szCs w:val="24"/>
        </w:rPr>
        <w:t>cijene zdravstvene zaštite (</w:t>
      </w:r>
      <w:r w:rsidR="00782E68">
        <w:rPr>
          <w:rFonts w:ascii="Times New Roman" w:eastAsia="Times New Roman" w:hAnsi="Times New Roman" w:cs="Times New Roman"/>
          <w:sz w:val="24"/>
          <w:szCs w:val="24"/>
        </w:rPr>
        <w:t>povećanje osnovice plaće</w:t>
      </w:r>
      <w:r w:rsidR="00A04174">
        <w:rPr>
          <w:rFonts w:ascii="Times New Roman" w:eastAsia="Times New Roman" w:hAnsi="Times New Roman" w:cs="Times New Roman"/>
          <w:sz w:val="24"/>
          <w:szCs w:val="24"/>
        </w:rPr>
        <w:t xml:space="preserve"> u javnim službama</w:t>
      </w:r>
      <w:r w:rsidR="00782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191">
        <w:rPr>
          <w:rFonts w:ascii="Times New Roman" w:eastAsia="Times New Roman" w:hAnsi="Times New Roman" w:cs="Times New Roman"/>
          <w:sz w:val="24"/>
          <w:szCs w:val="24"/>
        </w:rPr>
        <w:t>u veljači i rujnu 2025. godin</w:t>
      </w:r>
      <w:r w:rsidR="00533682">
        <w:rPr>
          <w:rFonts w:ascii="Times New Roman" w:eastAsia="Times New Roman" w:hAnsi="Times New Roman" w:cs="Times New Roman"/>
          <w:sz w:val="24"/>
          <w:szCs w:val="24"/>
        </w:rPr>
        <w:t xml:space="preserve">e) te zbog </w:t>
      </w:r>
      <w:r w:rsidR="00B24C7E">
        <w:rPr>
          <w:rFonts w:ascii="Times New Roman" w:hAnsi="Times New Roman"/>
          <w:sz w:val="24"/>
          <w:szCs w:val="24"/>
        </w:rPr>
        <w:t>promjene članova u timovima i stručne spreme ugovorenih radnika u timovima T1 i T2 hitne medicine i promjeni članova u timovima sanitetskog prijevoza</w:t>
      </w:r>
      <w:r w:rsidR="007C23DC">
        <w:rPr>
          <w:rFonts w:ascii="Times New Roman" w:hAnsi="Times New Roman"/>
          <w:sz w:val="24"/>
          <w:szCs w:val="24"/>
        </w:rPr>
        <w:t>.</w:t>
      </w:r>
    </w:p>
    <w:p w14:paraId="60895D1B" w14:textId="77777777" w:rsidR="007C23DC" w:rsidRPr="00075BA3" w:rsidRDefault="007C23DC" w:rsidP="007C23DC">
      <w:pPr>
        <w:pStyle w:val="Odlomakpopisa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38962" w14:textId="311CE795" w:rsidR="00A71703" w:rsidRPr="00001FDF" w:rsidRDefault="00A71703" w:rsidP="00A71703">
      <w:pPr>
        <w:pStyle w:val="Naslov3"/>
        <w:numPr>
          <w:ilvl w:val="2"/>
          <w:numId w:val="7"/>
        </w:numPr>
        <w:jc w:val="both"/>
        <w:rPr>
          <w:rFonts w:cs="Times New Roman"/>
        </w:rPr>
      </w:pPr>
      <w:bookmarkStart w:id="15" w:name="_Toc120614140"/>
      <w:bookmarkStart w:id="16" w:name="_Toc190777119"/>
      <w:r w:rsidRPr="00001FDF">
        <w:rPr>
          <w:rFonts w:cs="Times New Roman"/>
        </w:rPr>
        <w:t>Obrazloženje rashoda poslovanja</w:t>
      </w:r>
      <w:bookmarkEnd w:id="15"/>
      <w:bookmarkEnd w:id="16"/>
    </w:p>
    <w:p w14:paraId="0CFA5CC1" w14:textId="77777777" w:rsidR="00A71703" w:rsidRPr="00001FDF" w:rsidRDefault="00A71703" w:rsidP="00A71703">
      <w:pPr>
        <w:spacing w:line="240" w:lineRule="auto"/>
        <w:rPr>
          <w:rFonts w:ascii="Times New Roman" w:hAnsi="Times New Roman" w:cs="Times New Roman"/>
        </w:rPr>
      </w:pPr>
    </w:p>
    <w:p w14:paraId="7BC51E2B" w14:textId="77777777" w:rsidR="00A71703" w:rsidRDefault="00A71703" w:rsidP="00A717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bCs/>
          <w:iCs/>
          <w:sz w:val="24"/>
          <w:szCs w:val="24"/>
        </w:rPr>
        <w:t>Planirani rashodi i izdaci prikazani su kako slijedi:</w:t>
      </w:r>
    </w:p>
    <w:p w14:paraId="32E9D6C5" w14:textId="77777777" w:rsidR="003F3DA8" w:rsidRDefault="003F3DA8" w:rsidP="00A717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1057"/>
        <w:gridCol w:w="4826"/>
        <w:gridCol w:w="1353"/>
        <w:gridCol w:w="1333"/>
        <w:gridCol w:w="1353"/>
      </w:tblGrid>
      <w:tr w:rsidR="003F3DA8" w:rsidRPr="003F3DA8" w14:paraId="574F7B22" w14:textId="77777777" w:rsidTr="003F3DA8">
        <w:trPr>
          <w:trHeight w:val="50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CBCA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F6CC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7F5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                  2025.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C8C4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Povećanje/     Smanjenje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DD4D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Novi plan   2025.  </w:t>
            </w:r>
          </w:p>
        </w:tc>
      </w:tr>
      <w:tr w:rsidR="003F3DA8" w:rsidRPr="003F3DA8" w14:paraId="34564227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3AEFB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8EAE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653A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14.168.115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A4EDE" w14:textId="341877C1" w:rsidR="003F3DA8" w:rsidRPr="003F3DA8" w:rsidRDefault="00520A74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  <w:r w:rsidR="00096F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.757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06A98" w14:textId="6BEEDAEC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14.7</w:t>
            </w:r>
            <w:r w:rsidR="00A60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="00A17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.872</w:t>
            </w:r>
          </w:p>
        </w:tc>
      </w:tr>
      <w:tr w:rsidR="003F3DA8" w:rsidRPr="003F3DA8" w14:paraId="0D920AC6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B299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8F05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F7AF8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12.220.362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793A" w14:textId="244B5381" w:rsidR="003F3DA8" w:rsidRPr="003F3DA8" w:rsidRDefault="00F60813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</w:t>
            </w:r>
            <w:r w:rsidR="00EE3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.7</w:t>
            </w:r>
            <w:r w:rsidR="00D369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066BB" w14:textId="42ADA7DE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</w:t>
            </w:r>
            <w:r w:rsidR="00F60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59</w:t>
            </w:r>
            <w:r w:rsidR="00EE3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D357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133</w:t>
            </w:r>
          </w:p>
        </w:tc>
      </w:tr>
      <w:tr w:rsidR="003F3DA8" w:rsidRPr="003F3DA8" w14:paraId="014D222C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04B4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3EC4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5A2B8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1.896.953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4B8E" w14:textId="596270CB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BC2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45</w:t>
            </w: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.371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F50D6" w14:textId="0A133E52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</w:t>
            </w:r>
            <w:r w:rsidR="00BC2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</w:t>
            </w: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.324</w:t>
            </w:r>
          </w:p>
        </w:tc>
      </w:tr>
      <w:tr w:rsidR="003F3DA8" w:rsidRPr="003F3DA8" w14:paraId="2EF56658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B25A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DB4C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Financijski rashodi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C537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C5EE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B0FAE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3.290</w:t>
            </w:r>
          </w:p>
        </w:tc>
      </w:tr>
      <w:tr w:rsidR="003F3DA8" w:rsidRPr="003F3DA8" w14:paraId="4564067D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1989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4EE5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94E3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47.800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9F4F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11.530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3612E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59.330</w:t>
            </w:r>
          </w:p>
        </w:tc>
      </w:tr>
      <w:tr w:rsidR="003F3DA8" w:rsidRPr="003F3DA8" w14:paraId="499C9359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CF04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8B9D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40AF6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3BD6" w14:textId="5930CAE6" w:rsidR="003F3DA8" w:rsidRPr="003F3DA8" w:rsidRDefault="00D35787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54AA0" w14:textId="153D0F90" w:rsidR="003F3DA8" w:rsidRPr="003F3DA8" w:rsidRDefault="00D35787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795</w:t>
            </w:r>
          </w:p>
        </w:tc>
      </w:tr>
      <w:tr w:rsidR="003F3DA8" w:rsidRPr="003F3DA8" w14:paraId="6DD9B601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D9227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AD52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03BF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1.661.888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691E0" w14:textId="42148399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="00E55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="00AE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.801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0FE5" w14:textId="179B9766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1.8</w:t>
            </w:r>
            <w:r w:rsidR="00E55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AE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3F3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.689</w:t>
            </w:r>
          </w:p>
        </w:tc>
      </w:tr>
      <w:tr w:rsidR="003F3DA8" w:rsidRPr="003F3DA8" w14:paraId="17D3D732" w14:textId="77777777" w:rsidTr="003F3DA8">
        <w:trPr>
          <w:trHeight w:val="438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4131" w14:textId="77777777" w:rsidR="003F3DA8" w:rsidRPr="003F3DA8" w:rsidRDefault="003F3DA8" w:rsidP="003F3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E652" w14:textId="77777777" w:rsidR="003F3DA8" w:rsidRPr="003F3DA8" w:rsidRDefault="003F3DA8" w:rsidP="003F3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59262" w14:textId="77777777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1.661.888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518" w14:textId="0C721026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FB02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AE08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.801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64E0" w14:textId="2F15AE86" w:rsidR="003F3DA8" w:rsidRPr="003F3DA8" w:rsidRDefault="003F3DA8" w:rsidP="003F3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F3D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  <w:r w:rsidR="00E55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84</w:t>
            </w:r>
            <w:r w:rsidR="00AE08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="00E55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.689</w:t>
            </w:r>
          </w:p>
        </w:tc>
      </w:tr>
    </w:tbl>
    <w:p w14:paraId="170DA73F" w14:textId="77777777" w:rsidR="004D7F84" w:rsidRDefault="004D7F84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6F2B4" w14:textId="22CCAC96" w:rsidR="00A71703" w:rsidRDefault="00A71703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FDF">
        <w:rPr>
          <w:rFonts w:ascii="Times New Roman" w:eastAsia="Times New Roman" w:hAnsi="Times New Roman" w:cs="Times New Roman"/>
          <w:sz w:val="24"/>
          <w:szCs w:val="24"/>
        </w:rPr>
        <w:t>Povećanj</w:t>
      </w:r>
      <w:r w:rsidR="00040F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FDF">
        <w:rPr>
          <w:rFonts w:ascii="Times New Roman" w:eastAsia="Times New Roman" w:hAnsi="Times New Roman" w:cs="Times New Roman"/>
          <w:sz w:val="24"/>
          <w:szCs w:val="24"/>
        </w:rPr>
        <w:t xml:space="preserve"> rashoda poslovanja odnosi se na: </w:t>
      </w:r>
    </w:p>
    <w:p w14:paraId="64726FA4" w14:textId="2CFB3AFF" w:rsidR="003E4484" w:rsidRDefault="009D68F2" w:rsidP="00737D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37DEE">
        <w:rPr>
          <w:rFonts w:ascii="Times New Roman" w:eastAsia="Times New Roman" w:hAnsi="Times New Roman" w:cs="Times New Roman"/>
          <w:sz w:val="24"/>
          <w:szCs w:val="24"/>
        </w:rPr>
        <w:t xml:space="preserve">ovećanje rashoda za zaposlene uslijed povećanja </w:t>
      </w:r>
      <w:r w:rsidR="004719CA">
        <w:rPr>
          <w:rFonts w:ascii="Times New Roman" w:eastAsia="Times New Roman" w:hAnsi="Times New Roman" w:cs="Times New Roman"/>
          <w:sz w:val="24"/>
          <w:szCs w:val="24"/>
        </w:rPr>
        <w:t xml:space="preserve">osnovice plaće u javnim službama </w:t>
      </w:r>
      <w:r w:rsidR="006A2D5E">
        <w:rPr>
          <w:rFonts w:ascii="Times New Roman" w:eastAsia="Times New Roman" w:hAnsi="Times New Roman" w:cs="Times New Roman"/>
          <w:sz w:val="24"/>
          <w:szCs w:val="24"/>
        </w:rPr>
        <w:t>u veljači i rujnu 2025. godine</w:t>
      </w:r>
      <w:r w:rsidR="007A2F42">
        <w:rPr>
          <w:rFonts w:ascii="Times New Roman" w:eastAsia="Times New Roman" w:hAnsi="Times New Roman" w:cs="Times New Roman"/>
          <w:sz w:val="24"/>
          <w:szCs w:val="24"/>
        </w:rPr>
        <w:t xml:space="preserve"> i povećanog broja zaposlenih radi zamjene 18 </w:t>
      </w:r>
      <w:r w:rsidR="00235C6B">
        <w:rPr>
          <w:rFonts w:ascii="Times New Roman" w:eastAsia="Times New Roman" w:hAnsi="Times New Roman" w:cs="Times New Roman"/>
          <w:sz w:val="24"/>
          <w:szCs w:val="24"/>
        </w:rPr>
        <w:t>medicinskih sestara/tehničara</w:t>
      </w:r>
      <w:r w:rsidR="00A76527">
        <w:rPr>
          <w:rFonts w:ascii="Times New Roman" w:eastAsia="Times New Roman" w:hAnsi="Times New Roman" w:cs="Times New Roman"/>
          <w:sz w:val="24"/>
          <w:szCs w:val="24"/>
        </w:rPr>
        <w:t xml:space="preserve"> koji su upućeni na specijalizaciju prvostupnika sestrinstva u </w:t>
      </w:r>
      <w:r w:rsidR="00B3136A">
        <w:rPr>
          <w:rFonts w:ascii="Times New Roman" w:eastAsia="Times New Roman" w:hAnsi="Times New Roman" w:cs="Times New Roman"/>
          <w:sz w:val="24"/>
          <w:szCs w:val="24"/>
        </w:rPr>
        <w:t>djelatnosti hitne medicine,</w:t>
      </w:r>
    </w:p>
    <w:p w14:paraId="6BC949DA" w14:textId="1B6C80CC" w:rsidR="00F917E2" w:rsidRDefault="009D68F2" w:rsidP="00737D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7693E">
        <w:rPr>
          <w:rFonts w:ascii="Times New Roman" w:eastAsia="Times New Roman" w:hAnsi="Times New Roman" w:cs="Times New Roman"/>
          <w:sz w:val="24"/>
          <w:szCs w:val="24"/>
        </w:rPr>
        <w:t>ovećanje materijalnih rashoda</w:t>
      </w:r>
      <w:r w:rsidR="00556F05">
        <w:rPr>
          <w:rFonts w:ascii="Times New Roman" w:eastAsia="Times New Roman" w:hAnsi="Times New Roman" w:cs="Times New Roman"/>
          <w:sz w:val="24"/>
          <w:szCs w:val="24"/>
        </w:rPr>
        <w:t xml:space="preserve"> u iznosu od 145.371 euro odnosi se </w:t>
      </w:r>
      <w:r w:rsidR="00C815FB">
        <w:rPr>
          <w:rFonts w:ascii="Times New Roman" w:eastAsia="Times New Roman" w:hAnsi="Times New Roman" w:cs="Times New Roman"/>
          <w:sz w:val="24"/>
          <w:szCs w:val="24"/>
        </w:rPr>
        <w:t xml:space="preserve">na povećanje </w:t>
      </w:r>
      <w:r w:rsidR="00255E44">
        <w:rPr>
          <w:rFonts w:ascii="Times New Roman" w:eastAsia="Times New Roman" w:hAnsi="Times New Roman" w:cs="Times New Roman"/>
          <w:sz w:val="24"/>
          <w:szCs w:val="24"/>
        </w:rPr>
        <w:t>naknad</w:t>
      </w:r>
      <w:r w:rsidR="00C815FB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5E44">
        <w:rPr>
          <w:rFonts w:ascii="Times New Roman" w:eastAsia="Times New Roman" w:hAnsi="Times New Roman" w:cs="Times New Roman"/>
          <w:sz w:val="24"/>
          <w:szCs w:val="24"/>
        </w:rPr>
        <w:t xml:space="preserve"> troškova zaposlenih </w:t>
      </w:r>
      <w:r w:rsidR="006B3F16">
        <w:rPr>
          <w:rFonts w:ascii="Times New Roman" w:eastAsia="Times New Roman" w:hAnsi="Times New Roman" w:cs="Times New Roman"/>
          <w:sz w:val="24"/>
          <w:szCs w:val="24"/>
        </w:rPr>
        <w:t xml:space="preserve">u iznosu od 59.076 eura, te </w:t>
      </w:r>
      <w:r w:rsidR="00845C8B">
        <w:rPr>
          <w:rFonts w:ascii="Times New Roman" w:eastAsia="Times New Roman" w:hAnsi="Times New Roman" w:cs="Times New Roman"/>
          <w:sz w:val="24"/>
          <w:szCs w:val="24"/>
        </w:rPr>
        <w:t xml:space="preserve">povećanje materijalnih rashoda za </w:t>
      </w:r>
      <w:r w:rsidR="009F2FB7">
        <w:rPr>
          <w:rFonts w:ascii="Times New Roman" w:eastAsia="Times New Roman" w:hAnsi="Times New Roman" w:cs="Times New Roman"/>
          <w:sz w:val="24"/>
          <w:szCs w:val="24"/>
        </w:rPr>
        <w:t xml:space="preserve">materijal i </w:t>
      </w:r>
      <w:r w:rsidR="00845C8B">
        <w:rPr>
          <w:rFonts w:ascii="Times New Roman" w:eastAsia="Times New Roman" w:hAnsi="Times New Roman" w:cs="Times New Roman"/>
          <w:sz w:val="24"/>
          <w:szCs w:val="24"/>
        </w:rPr>
        <w:t>usluge u iznosu od 8</w:t>
      </w:r>
      <w:r w:rsidR="00221A3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45C8B">
        <w:rPr>
          <w:rFonts w:ascii="Times New Roman" w:eastAsia="Times New Roman" w:hAnsi="Times New Roman" w:cs="Times New Roman"/>
          <w:sz w:val="24"/>
          <w:szCs w:val="24"/>
        </w:rPr>
        <w:t>.295 eura</w:t>
      </w:r>
      <w:r w:rsidR="000313FF">
        <w:rPr>
          <w:rFonts w:ascii="Times New Roman" w:eastAsia="Times New Roman" w:hAnsi="Times New Roman" w:cs="Times New Roman"/>
          <w:sz w:val="24"/>
          <w:szCs w:val="24"/>
        </w:rPr>
        <w:t xml:space="preserve">. Naknade troškova zaposlenih povećane su zbog povećanja broja zaposlenih za troškove prijevoza na posao i s posla </w:t>
      </w:r>
      <w:r w:rsidR="00E22FF5">
        <w:rPr>
          <w:rFonts w:ascii="Times New Roman" w:eastAsia="Times New Roman" w:hAnsi="Times New Roman" w:cs="Times New Roman"/>
          <w:sz w:val="24"/>
          <w:szCs w:val="24"/>
        </w:rPr>
        <w:t xml:space="preserve">te troškove stručnog usavršavanja zaposlenika iz SOOS programa prekogranične suradnje sa Srbijom. </w:t>
      </w:r>
      <w:r w:rsidR="00C27417">
        <w:rPr>
          <w:rFonts w:ascii="Times New Roman" w:eastAsia="Times New Roman" w:hAnsi="Times New Roman" w:cs="Times New Roman"/>
          <w:sz w:val="24"/>
          <w:szCs w:val="24"/>
        </w:rPr>
        <w:t>Rashodi usluge povećane su</w:t>
      </w:r>
      <w:r w:rsidR="00544392">
        <w:rPr>
          <w:rFonts w:ascii="Times New Roman" w:eastAsia="Times New Roman" w:hAnsi="Times New Roman" w:cs="Times New Roman"/>
          <w:sz w:val="24"/>
          <w:szCs w:val="24"/>
        </w:rPr>
        <w:t xml:space="preserve"> zbog povećanja cijena</w:t>
      </w:r>
      <w:r w:rsidR="009E53B3">
        <w:rPr>
          <w:rFonts w:ascii="Times New Roman" w:eastAsia="Times New Roman" w:hAnsi="Times New Roman" w:cs="Times New Roman"/>
          <w:sz w:val="24"/>
          <w:szCs w:val="24"/>
        </w:rPr>
        <w:t xml:space="preserve"> usluga</w:t>
      </w:r>
      <w:r w:rsidR="005443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00C">
        <w:rPr>
          <w:rFonts w:ascii="Times New Roman" w:eastAsia="Times New Roman" w:hAnsi="Times New Roman" w:cs="Times New Roman"/>
          <w:sz w:val="24"/>
          <w:szCs w:val="24"/>
        </w:rPr>
        <w:t xml:space="preserve">(zbrinjavanje otpada, usluge telekomunikacija, </w:t>
      </w:r>
      <w:r w:rsidR="004E0D1C">
        <w:rPr>
          <w:rFonts w:ascii="Times New Roman" w:eastAsia="Times New Roman" w:hAnsi="Times New Roman" w:cs="Times New Roman"/>
          <w:sz w:val="24"/>
          <w:szCs w:val="24"/>
        </w:rPr>
        <w:t>usluge čiš</w:t>
      </w:r>
      <w:r w:rsidR="003C213A">
        <w:rPr>
          <w:rFonts w:ascii="Times New Roman" w:eastAsia="Times New Roman" w:hAnsi="Times New Roman" w:cs="Times New Roman"/>
          <w:sz w:val="24"/>
          <w:szCs w:val="24"/>
        </w:rPr>
        <w:t>ćenja i pranja</w:t>
      </w:r>
      <w:r w:rsidR="009E53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3785">
        <w:rPr>
          <w:rFonts w:ascii="Times New Roman" w:eastAsia="Times New Roman" w:hAnsi="Times New Roman" w:cs="Times New Roman"/>
          <w:sz w:val="24"/>
          <w:szCs w:val="24"/>
        </w:rPr>
        <w:t>, povećanja troškova popravaka vozila</w:t>
      </w:r>
      <w:r w:rsidR="007F632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C3A7C">
        <w:rPr>
          <w:rFonts w:ascii="Times New Roman" w:eastAsia="Times New Roman" w:hAnsi="Times New Roman" w:cs="Times New Roman"/>
          <w:sz w:val="24"/>
          <w:szCs w:val="24"/>
        </w:rPr>
        <w:t>poveća</w:t>
      </w:r>
      <w:r w:rsidR="007F6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BC3A7C">
        <w:rPr>
          <w:rFonts w:ascii="Times New Roman" w:eastAsia="Times New Roman" w:hAnsi="Times New Roman" w:cs="Times New Roman"/>
          <w:sz w:val="24"/>
          <w:szCs w:val="24"/>
        </w:rPr>
        <w:t xml:space="preserve"> broj </w:t>
      </w:r>
      <w:r w:rsidR="007F6321">
        <w:rPr>
          <w:rFonts w:ascii="Times New Roman" w:eastAsia="Times New Roman" w:hAnsi="Times New Roman" w:cs="Times New Roman"/>
          <w:sz w:val="24"/>
          <w:szCs w:val="24"/>
        </w:rPr>
        <w:t>prometnih nesreća) te povećanje troškova održavanja građevinskih objekata (</w:t>
      </w:r>
      <w:r w:rsidR="007D1B01">
        <w:rPr>
          <w:rFonts w:ascii="Times New Roman" w:eastAsia="Times New Roman" w:hAnsi="Times New Roman" w:cs="Times New Roman"/>
          <w:sz w:val="24"/>
          <w:szCs w:val="24"/>
        </w:rPr>
        <w:t>krečenje</w:t>
      </w:r>
      <w:r w:rsidR="007F632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7D1B01">
        <w:rPr>
          <w:rFonts w:ascii="Times New Roman" w:eastAsia="Times New Roman" w:hAnsi="Times New Roman" w:cs="Times New Roman"/>
          <w:sz w:val="24"/>
          <w:szCs w:val="24"/>
        </w:rPr>
        <w:t>uređenje prostora</w:t>
      </w:r>
      <w:r w:rsidR="00F5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DDD">
        <w:rPr>
          <w:rFonts w:ascii="Times New Roman" w:eastAsia="Times New Roman" w:hAnsi="Times New Roman" w:cs="Times New Roman"/>
          <w:sz w:val="24"/>
          <w:szCs w:val="24"/>
        </w:rPr>
        <w:t>radionice voznog parka i</w:t>
      </w:r>
      <w:r w:rsidR="007D1B01">
        <w:rPr>
          <w:rFonts w:ascii="Times New Roman" w:eastAsia="Times New Roman" w:hAnsi="Times New Roman" w:cs="Times New Roman"/>
          <w:sz w:val="24"/>
          <w:szCs w:val="24"/>
        </w:rPr>
        <w:t xml:space="preserve"> administrativnog osoblja</w:t>
      </w:r>
      <w:r w:rsidR="00530DD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4E39A1E" w14:textId="3D96DA70" w:rsidR="006A3C02" w:rsidRDefault="003535A0" w:rsidP="00737DE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E5549">
        <w:rPr>
          <w:rFonts w:ascii="Times New Roman" w:eastAsia="Times New Roman" w:hAnsi="Times New Roman" w:cs="Times New Roman"/>
          <w:sz w:val="24"/>
          <w:szCs w:val="24"/>
        </w:rPr>
        <w:t xml:space="preserve">ovećanje rashoda u skupni 37 odnosi se na školarinu </w:t>
      </w:r>
      <w:r w:rsidR="00D860AB">
        <w:rPr>
          <w:rFonts w:ascii="Times New Roman" w:eastAsia="Times New Roman" w:hAnsi="Times New Roman" w:cs="Times New Roman"/>
          <w:sz w:val="24"/>
          <w:szCs w:val="24"/>
        </w:rPr>
        <w:t>7</w:t>
      </w:r>
      <w:r w:rsidR="00DA6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0AB">
        <w:rPr>
          <w:rFonts w:ascii="Times New Roman" w:eastAsia="Times New Roman" w:hAnsi="Times New Roman" w:cs="Times New Roman"/>
          <w:sz w:val="24"/>
          <w:szCs w:val="24"/>
        </w:rPr>
        <w:t xml:space="preserve">polaznika </w:t>
      </w:r>
      <w:r w:rsidR="00672677">
        <w:rPr>
          <w:rFonts w:ascii="Times New Roman" w:eastAsia="Times New Roman" w:hAnsi="Times New Roman" w:cs="Times New Roman"/>
          <w:sz w:val="24"/>
          <w:szCs w:val="24"/>
        </w:rPr>
        <w:t xml:space="preserve">za stjecanje zvanja </w:t>
      </w:r>
      <w:r w:rsidR="0001701D">
        <w:rPr>
          <w:rFonts w:ascii="Times New Roman" w:eastAsia="Times New Roman" w:hAnsi="Times New Roman" w:cs="Times New Roman"/>
          <w:sz w:val="24"/>
          <w:szCs w:val="24"/>
        </w:rPr>
        <w:t>prvostupnika sestrinstava</w:t>
      </w:r>
      <w:r w:rsidR="00700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116">
        <w:rPr>
          <w:rFonts w:ascii="Times New Roman" w:eastAsia="Times New Roman" w:hAnsi="Times New Roman" w:cs="Times New Roman"/>
          <w:sz w:val="24"/>
          <w:szCs w:val="24"/>
        </w:rPr>
        <w:t>za školsku godinu 2025/2026.</w:t>
      </w:r>
    </w:p>
    <w:p w14:paraId="629DBFF7" w14:textId="0AFC29A5" w:rsidR="00E64B3F" w:rsidRDefault="003535A0" w:rsidP="009A7DA9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A7DA9" w:rsidRPr="009A7DA9">
        <w:rPr>
          <w:rFonts w:ascii="Times New Roman" w:eastAsia="Times New Roman" w:hAnsi="Times New Roman" w:cs="Times New Roman"/>
          <w:sz w:val="24"/>
          <w:szCs w:val="24"/>
        </w:rPr>
        <w:t xml:space="preserve">ashodi za nabavu </w:t>
      </w:r>
      <w:r w:rsidR="009A7DA9">
        <w:rPr>
          <w:rFonts w:ascii="Times New Roman" w:eastAsia="Times New Roman" w:hAnsi="Times New Roman" w:cs="Times New Roman"/>
          <w:sz w:val="24"/>
          <w:szCs w:val="24"/>
        </w:rPr>
        <w:t xml:space="preserve">proizvedene </w:t>
      </w:r>
      <w:r w:rsidR="009A7DA9" w:rsidRPr="009A7DA9">
        <w:rPr>
          <w:rFonts w:ascii="Times New Roman" w:eastAsia="Times New Roman" w:hAnsi="Times New Roman" w:cs="Times New Roman"/>
          <w:sz w:val="24"/>
          <w:szCs w:val="24"/>
        </w:rPr>
        <w:t>dugotrajne imovine planirani su sukladno potrebama</w:t>
      </w:r>
      <w:r w:rsidR="006943E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7DA9" w:rsidRPr="009A7DA9">
        <w:rPr>
          <w:rFonts w:ascii="Times New Roman" w:eastAsia="Times New Roman" w:hAnsi="Times New Roman" w:cs="Times New Roman"/>
          <w:sz w:val="24"/>
          <w:szCs w:val="24"/>
        </w:rPr>
        <w:t xml:space="preserve"> a u cilju </w:t>
      </w:r>
      <w:r w:rsidR="008C04F2">
        <w:rPr>
          <w:rFonts w:ascii="Times New Roman" w:eastAsia="Times New Roman" w:hAnsi="Times New Roman" w:cs="Times New Roman"/>
          <w:sz w:val="24"/>
          <w:szCs w:val="24"/>
        </w:rPr>
        <w:t xml:space="preserve">što bolje učinkovitosti </w:t>
      </w:r>
      <w:r w:rsidR="00960973">
        <w:rPr>
          <w:rFonts w:ascii="Times New Roman" w:eastAsia="Times New Roman" w:hAnsi="Times New Roman" w:cs="Times New Roman"/>
          <w:sz w:val="24"/>
          <w:szCs w:val="24"/>
        </w:rPr>
        <w:t>pružanja usluga u zaštiti pacijenata.</w:t>
      </w:r>
      <w:r w:rsidR="009A7DA9" w:rsidRPr="009A7DA9">
        <w:rPr>
          <w:rFonts w:ascii="Times New Roman" w:eastAsia="Times New Roman" w:hAnsi="Times New Roman" w:cs="Times New Roman"/>
          <w:sz w:val="24"/>
          <w:szCs w:val="24"/>
        </w:rPr>
        <w:t xml:space="preserve"> Povećanje se odnosi na nabavu medicinske opreme</w:t>
      </w:r>
      <w:r w:rsidR="00F46767">
        <w:rPr>
          <w:rFonts w:ascii="Times New Roman" w:eastAsia="Times New Roman" w:hAnsi="Times New Roman" w:cs="Times New Roman"/>
          <w:sz w:val="24"/>
          <w:szCs w:val="24"/>
        </w:rPr>
        <w:t xml:space="preserve"> i osobnog automobila</w:t>
      </w:r>
      <w:r w:rsidR="009A7DA9" w:rsidRPr="009A7D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64B3F">
        <w:rPr>
          <w:rFonts w:ascii="Times New Roman" w:eastAsia="Times New Roman" w:hAnsi="Times New Roman" w:cs="Times New Roman"/>
          <w:sz w:val="24"/>
          <w:szCs w:val="24"/>
        </w:rPr>
        <w:t xml:space="preserve">ekg uređaji </w:t>
      </w:r>
      <w:r w:rsidR="004C7AB1">
        <w:rPr>
          <w:rFonts w:ascii="Times New Roman" w:eastAsia="Times New Roman" w:hAnsi="Times New Roman" w:cs="Times New Roman"/>
          <w:sz w:val="24"/>
          <w:szCs w:val="24"/>
        </w:rPr>
        <w:t xml:space="preserve">4 kom, </w:t>
      </w:r>
      <w:r w:rsidR="00705494">
        <w:rPr>
          <w:rFonts w:ascii="Times New Roman" w:eastAsia="Times New Roman" w:hAnsi="Times New Roman" w:cs="Times New Roman"/>
          <w:sz w:val="24"/>
          <w:szCs w:val="24"/>
        </w:rPr>
        <w:t>a</w:t>
      </w:r>
      <w:r w:rsidR="00705494" w:rsidRPr="00705494">
        <w:rPr>
          <w:rFonts w:ascii="Times New Roman" w:eastAsia="Times New Roman" w:hAnsi="Times New Roman" w:cs="Times New Roman"/>
          <w:sz w:val="24"/>
          <w:szCs w:val="24"/>
        </w:rPr>
        <w:t xml:space="preserve">spirator-vakuum pumpa s </w:t>
      </w:r>
      <w:r w:rsidR="00705494" w:rsidRPr="00705494">
        <w:rPr>
          <w:rFonts w:ascii="Times New Roman" w:eastAsia="Times New Roman" w:hAnsi="Times New Roman" w:cs="Times New Roman"/>
          <w:sz w:val="24"/>
          <w:szCs w:val="24"/>
        </w:rPr>
        <w:lastRenderedPageBreak/>
        <w:t>nosačem za vozilo HMP - 5 kom</w:t>
      </w:r>
      <w:r w:rsidR="00705494">
        <w:rPr>
          <w:rFonts w:ascii="Times New Roman" w:eastAsia="Times New Roman" w:hAnsi="Times New Roman" w:cs="Times New Roman"/>
          <w:sz w:val="24"/>
          <w:szCs w:val="24"/>
        </w:rPr>
        <w:t xml:space="preserve">, nosila za inkubator </w:t>
      </w:r>
      <w:r w:rsidR="00336720">
        <w:rPr>
          <w:rFonts w:ascii="Times New Roman" w:eastAsia="Times New Roman" w:hAnsi="Times New Roman" w:cs="Times New Roman"/>
          <w:sz w:val="24"/>
          <w:szCs w:val="24"/>
        </w:rPr>
        <w:t xml:space="preserve">2 kom, nosila za dvoležajce 4 kom, nosila za pretile osobe 2 kom, </w:t>
      </w:r>
      <w:r w:rsidR="00C62AD5">
        <w:rPr>
          <w:rFonts w:ascii="Times New Roman" w:eastAsia="Times New Roman" w:hAnsi="Times New Roman" w:cs="Times New Roman"/>
          <w:sz w:val="24"/>
          <w:szCs w:val="24"/>
        </w:rPr>
        <w:t xml:space="preserve">kardiološka stolica </w:t>
      </w:r>
      <w:r w:rsidR="00EE21F4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2AD5">
        <w:rPr>
          <w:rFonts w:ascii="Times New Roman" w:eastAsia="Times New Roman" w:hAnsi="Times New Roman" w:cs="Times New Roman"/>
          <w:sz w:val="24"/>
          <w:szCs w:val="24"/>
        </w:rPr>
        <w:t xml:space="preserve"> kom, kardiološka stolica za pretile 1 kom)</w:t>
      </w:r>
      <w:r w:rsidR="00161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32CD18" w14:textId="77777777" w:rsidR="005C5116" w:rsidRPr="00737DEE" w:rsidRDefault="005C5116" w:rsidP="00367521">
      <w:pPr>
        <w:pStyle w:val="Odlomakpopisa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6EAC5" w14:textId="77777777" w:rsidR="00FB080B" w:rsidRDefault="00FB080B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FF41F" w14:textId="77777777" w:rsidR="00FB080B" w:rsidRPr="00001FDF" w:rsidRDefault="00FB080B" w:rsidP="00A717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54C22" w14:textId="77777777" w:rsidR="00A71703" w:rsidRPr="00001FDF" w:rsidRDefault="00A71703" w:rsidP="00A71703">
      <w:pPr>
        <w:pStyle w:val="Naslov3"/>
        <w:numPr>
          <w:ilvl w:val="2"/>
          <w:numId w:val="7"/>
        </w:numPr>
        <w:rPr>
          <w:rFonts w:cs="Times New Roman"/>
        </w:rPr>
      </w:pPr>
      <w:r w:rsidRPr="00001FDF">
        <w:rPr>
          <w:rFonts w:cs="Times New Roman"/>
        </w:rPr>
        <w:t xml:space="preserve"> </w:t>
      </w:r>
      <w:bookmarkStart w:id="17" w:name="_Toc190777120"/>
      <w:r w:rsidRPr="00001FDF">
        <w:rPr>
          <w:rFonts w:cs="Times New Roman"/>
        </w:rPr>
        <w:t>Obrazloženje prenesenog manjka odnosno viška</w:t>
      </w:r>
      <w:bookmarkEnd w:id="17"/>
    </w:p>
    <w:p w14:paraId="6A6670D1" w14:textId="77777777" w:rsidR="00A71703" w:rsidRPr="00001FDF" w:rsidRDefault="00A71703" w:rsidP="00A71703">
      <w:pPr>
        <w:rPr>
          <w:rFonts w:ascii="Times New Roman" w:hAnsi="Times New Roman" w:cs="Times New Roman"/>
          <w:sz w:val="24"/>
          <w:szCs w:val="24"/>
        </w:rPr>
      </w:pPr>
    </w:p>
    <w:p w14:paraId="7702F22A" w14:textId="77777777" w:rsidR="00A71703" w:rsidRPr="00001FDF" w:rsidRDefault="00A71703" w:rsidP="00A71703">
      <w:pPr>
        <w:rPr>
          <w:rFonts w:ascii="Times New Roman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Višak/manjak prihoda poslovanja prikazan je kako slijedi:</w:t>
      </w:r>
    </w:p>
    <w:tbl>
      <w:tblPr>
        <w:tblW w:w="9768" w:type="dxa"/>
        <w:tblLook w:val="04A0" w:firstRow="1" w:lastRow="0" w:firstColumn="1" w:lastColumn="0" w:noHBand="0" w:noVBand="1"/>
      </w:tblPr>
      <w:tblGrid>
        <w:gridCol w:w="5712"/>
        <w:gridCol w:w="1352"/>
        <w:gridCol w:w="1352"/>
        <w:gridCol w:w="1352"/>
      </w:tblGrid>
      <w:tr w:rsidR="00A71703" w:rsidRPr="00001FDF" w14:paraId="5A59CEAF" w14:textId="77777777" w:rsidTr="00D44764">
        <w:trPr>
          <w:trHeight w:val="390"/>
        </w:trPr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3935" w14:textId="77777777" w:rsidR="00A71703" w:rsidRPr="00001FDF" w:rsidRDefault="00A71703" w:rsidP="00D4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Izvor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7B25" w14:textId="77777777" w:rsidR="00A71703" w:rsidRPr="00001FDF" w:rsidRDefault="00A71703" w:rsidP="00D4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Plan                  2025.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32EE" w14:textId="77777777" w:rsidR="00A71703" w:rsidRPr="00001FDF" w:rsidRDefault="00A71703" w:rsidP="00D4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Povećanje/     Smanjenje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8AEF" w14:textId="77777777" w:rsidR="00A71703" w:rsidRPr="00001FDF" w:rsidRDefault="00A71703" w:rsidP="00D4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Novi plan 2025.     </w:t>
            </w:r>
          </w:p>
        </w:tc>
      </w:tr>
      <w:tr w:rsidR="00FB080B" w:rsidRPr="00001FDF" w14:paraId="5D2054DC" w14:textId="77777777" w:rsidTr="00025193">
        <w:trPr>
          <w:trHeight w:val="33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B03F0" w14:textId="77777777" w:rsidR="00FB080B" w:rsidRPr="00001FDF" w:rsidRDefault="00FB080B" w:rsidP="00FB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32 Vlastiti prihodi - proračunski korisnici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EB66" w14:textId="32F7985C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D8065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8274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B080B" w:rsidRPr="00001FDF" w14:paraId="561DBD78" w14:textId="77777777" w:rsidTr="00025193">
        <w:trPr>
          <w:trHeight w:val="33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46905" w14:textId="77777777" w:rsidR="00FB080B" w:rsidRPr="00001FDF" w:rsidRDefault="00FB080B" w:rsidP="00FB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46 Prihodi za posebne namjene - decentralizacija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AA46" w14:textId="1F6C2CD3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27E1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C4AC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B080B" w:rsidRPr="00001FDF" w14:paraId="207AC362" w14:textId="77777777" w:rsidTr="00025193">
        <w:trPr>
          <w:trHeight w:val="33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8D45" w14:textId="77777777" w:rsidR="00FB080B" w:rsidRPr="00001FDF" w:rsidRDefault="00FB080B" w:rsidP="00FB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49 Prihodi za posebne namjene - ostalo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064" w14:textId="6D967911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1.087.168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AB61" w14:textId="5E216028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73EB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1.087.168</w:t>
            </w:r>
          </w:p>
        </w:tc>
      </w:tr>
      <w:tr w:rsidR="00FB080B" w:rsidRPr="00001FDF" w14:paraId="31851F02" w14:textId="77777777" w:rsidTr="00025193">
        <w:trPr>
          <w:trHeight w:val="33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453E" w14:textId="77777777" w:rsidR="00FB080B" w:rsidRPr="00001FDF" w:rsidRDefault="00FB080B" w:rsidP="00FB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54 Pomoći - korisnici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2FAB" w14:textId="278A7D6B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-5.567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8C4A" w14:textId="6CCF5B60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AC35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-5.567</w:t>
            </w:r>
          </w:p>
        </w:tc>
      </w:tr>
      <w:tr w:rsidR="00FB080B" w:rsidRPr="00001FDF" w14:paraId="328E9347" w14:textId="77777777" w:rsidTr="00D44764">
        <w:trPr>
          <w:trHeight w:val="33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5A94" w14:textId="77777777" w:rsidR="00FB080B" w:rsidRPr="00001FDF" w:rsidRDefault="00FB080B" w:rsidP="00FB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72 Prihodi od prodaje proizvedene dugotrajne imovine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CB37" w14:textId="4962CBDE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C297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EAE2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B080B" w:rsidRPr="00001FDF" w14:paraId="153E67A6" w14:textId="77777777" w:rsidTr="00D44764">
        <w:trPr>
          <w:trHeight w:val="334"/>
        </w:trPr>
        <w:tc>
          <w:tcPr>
            <w:tcW w:w="5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6F6" w14:textId="77777777" w:rsidR="00FB080B" w:rsidRPr="00001FDF" w:rsidRDefault="00FB080B" w:rsidP="00FB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 višak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1F85" w14:textId="59A1D51A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1.081.601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F4FA" w14:textId="6B6DC092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F57D" w14:textId="77777777" w:rsidR="00FB080B" w:rsidRPr="00001FDF" w:rsidRDefault="00FB080B" w:rsidP="00FB08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1.081.601</w:t>
            </w:r>
          </w:p>
        </w:tc>
      </w:tr>
    </w:tbl>
    <w:p w14:paraId="791D4CBA" w14:textId="77777777" w:rsidR="00A71703" w:rsidRDefault="00A71703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FCB25C" w14:textId="77777777" w:rsidR="00B45F65" w:rsidRPr="00001FDF" w:rsidRDefault="00B45F65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15716E" w14:textId="7287F082" w:rsidR="00A71703" w:rsidRPr="00001FDF" w:rsidRDefault="00A71703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U 2025. godini višak</w:t>
      </w:r>
      <w:r w:rsidR="00EA7778">
        <w:rPr>
          <w:rFonts w:ascii="Times New Roman" w:hAnsi="Times New Roman" w:cs="Times New Roman"/>
          <w:sz w:val="24"/>
          <w:szCs w:val="24"/>
        </w:rPr>
        <w:t xml:space="preserve"> prihoda</w:t>
      </w:r>
      <w:r w:rsidRPr="00001FDF">
        <w:rPr>
          <w:rFonts w:ascii="Times New Roman" w:hAnsi="Times New Roman" w:cs="Times New Roman"/>
          <w:sz w:val="24"/>
          <w:szCs w:val="24"/>
        </w:rPr>
        <w:t xml:space="preserve"> poslovanja iz prethodnih godina rasporedit će se za pokriće metodološkog manjka nastalog zbog obveze planiranja 13-tog razdoblja kontinuiranih rashoda (plaće djelatnika i </w:t>
      </w:r>
      <w:r w:rsidR="007A3B12">
        <w:rPr>
          <w:rFonts w:ascii="Times New Roman" w:hAnsi="Times New Roman" w:cs="Times New Roman"/>
          <w:sz w:val="24"/>
          <w:szCs w:val="24"/>
        </w:rPr>
        <w:t xml:space="preserve">rashodi po </w:t>
      </w:r>
      <w:r w:rsidRPr="00001FDF">
        <w:rPr>
          <w:rFonts w:ascii="Times New Roman" w:hAnsi="Times New Roman" w:cs="Times New Roman"/>
          <w:sz w:val="24"/>
          <w:szCs w:val="24"/>
        </w:rPr>
        <w:t>ugovor</w:t>
      </w:r>
      <w:r w:rsidR="007A3B12">
        <w:rPr>
          <w:rFonts w:ascii="Times New Roman" w:hAnsi="Times New Roman" w:cs="Times New Roman"/>
          <w:sz w:val="24"/>
          <w:szCs w:val="24"/>
        </w:rPr>
        <w:t>ima</w:t>
      </w:r>
      <w:r w:rsidRPr="00001FDF">
        <w:rPr>
          <w:rFonts w:ascii="Times New Roman" w:hAnsi="Times New Roman" w:cs="Times New Roman"/>
          <w:sz w:val="24"/>
          <w:szCs w:val="24"/>
        </w:rPr>
        <w:t xml:space="preserve"> o poslovnoj suradnji za prosinac 2025. godine), te provedbu Interreg projekta prekogranične suradnje s Domom zdravlja Sombor.</w:t>
      </w:r>
    </w:p>
    <w:p w14:paraId="75AD7E85" w14:textId="77777777" w:rsidR="00A71703" w:rsidRPr="00001FDF" w:rsidRDefault="00A71703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DBB45F" w14:textId="77777777" w:rsidR="00A71703" w:rsidRDefault="00A71703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4F7177" w14:textId="77777777" w:rsidR="00B45F65" w:rsidRDefault="00B45F65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572033" w14:textId="77777777" w:rsidR="00B45F65" w:rsidRDefault="00B45F65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59A9C9" w14:textId="77777777" w:rsidR="00367521" w:rsidRDefault="00367521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8704D2" w14:textId="77777777" w:rsidR="00367521" w:rsidRDefault="00367521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B0F4DA" w14:textId="77777777" w:rsidR="00367521" w:rsidRDefault="00367521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9C76AC" w14:textId="77777777" w:rsidR="00367521" w:rsidRDefault="00367521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0F4FA1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83C57E4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E3B879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3B8E58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9A96D3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7FF998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CEBF49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79186A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FE09DD" w14:textId="77777777" w:rsidR="007A3B12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ABBAEB" w14:textId="77777777" w:rsidR="007A3B12" w:rsidRPr="00001FDF" w:rsidRDefault="007A3B12" w:rsidP="00A7170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594A83" w14:textId="77777777" w:rsidR="008E6453" w:rsidRPr="00001FDF" w:rsidRDefault="008E6453" w:rsidP="00AA11D4">
      <w:pPr>
        <w:rPr>
          <w:rFonts w:ascii="Times New Roman" w:hAnsi="Times New Roman" w:cs="Times New Roman"/>
        </w:rPr>
      </w:pPr>
    </w:p>
    <w:p w14:paraId="70127CAD" w14:textId="6BD56DE1" w:rsidR="008F6919" w:rsidRPr="00001FDF" w:rsidRDefault="00A71703" w:rsidP="00807E52">
      <w:pPr>
        <w:pStyle w:val="Naslov2"/>
        <w:rPr>
          <w:rFonts w:cs="Times New Roman"/>
        </w:rPr>
      </w:pPr>
      <w:bookmarkStart w:id="18" w:name="_Toc120614143"/>
      <w:bookmarkStart w:id="19" w:name="_Toc190777121"/>
      <w:r w:rsidRPr="00001FDF">
        <w:rPr>
          <w:rFonts w:cs="Times New Roman"/>
        </w:rPr>
        <w:lastRenderedPageBreak/>
        <w:t>3</w:t>
      </w:r>
      <w:r w:rsidR="009F5318" w:rsidRPr="00001FDF">
        <w:rPr>
          <w:rFonts w:cs="Times New Roman"/>
        </w:rPr>
        <w:t>.2</w:t>
      </w:r>
      <w:r w:rsidR="00807E52" w:rsidRPr="00001FDF">
        <w:rPr>
          <w:rFonts w:cs="Times New Roman"/>
        </w:rPr>
        <w:t xml:space="preserve">. </w:t>
      </w:r>
      <w:r w:rsidR="009F5318" w:rsidRPr="00001FDF">
        <w:rPr>
          <w:rFonts w:cs="Times New Roman"/>
        </w:rPr>
        <w:t xml:space="preserve"> </w:t>
      </w:r>
      <w:r w:rsidR="003D064B" w:rsidRPr="00001FDF">
        <w:rPr>
          <w:rFonts w:cs="Times New Roman"/>
        </w:rPr>
        <w:t>OBRAZLOŽENJE POSEBNOG DIJELA FINANCIJSKOG PLANA</w:t>
      </w:r>
      <w:bookmarkEnd w:id="18"/>
      <w:bookmarkEnd w:id="19"/>
      <w:r w:rsidR="003D064B" w:rsidRPr="00001FDF">
        <w:rPr>
          <w:rFonts w:cs="Times New Roman"/>
        </w:rPr>
        <w:t xml:space="preserve"> </w:t>
      </w:r>
    </w:p>
    <w:p w14:paraId="274422D0" w14:textId="77777777" w:rsidR="00F652A4" w:rsidRPr="00001FDF" w:rsidRDefault="00F652A4" w:rsidP="00F652A4">
      <w:pPr>
        <w:rPr>
          <w:rFonts w:ascii="Times New Roman" w:hAnsi="Times New Roman" w:cs="Times New Roman"/>
          <w:b/>
          <w:bCs/>
          <w:szCs w:val="24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6"/>
        <w:gridCol w:w="8416"/>
      </w:tblGrid>
      <w:tr w:rsidR="00CB2B4A" w:rsidRPr="00001FDF" w14:paraId="163B299C" w14:textId="77777777" w:rsidTr="00434295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D14F9" w14:textId="77777777" w:rsidR="00CB2B4A" w:rsidRPr="00001FDF" w:rsidRDefault="00CB2B4A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14:paraId="037DF6D9" w14:textId="77777777" w:rsidR="00F73206" w:rsidRPr="00001FDF" w:rsidRDefault="00F73206" w:rsidP="00F7320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NAZIV KORISNIKA:</w:t>
            </w:r>
          </w:p>
          <w:p w14:paraId="5C6BB0A5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B58395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801D38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47DC49" w14:textId="77777777" w:rsidR="003373FB" w:rsidRPr="00001FDF" w:rsidRDefault="003373FB" w:rsidP="00337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SAŽETAK DJELOKRUGA RADA:</w:t>
            </w:r>
          </w:p>
          <w:p w14:paraId="41475B88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8FE87F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97E2D5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0AAC07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6449E4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70679B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1E75BD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F96F6A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EF7BF7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154C77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5458938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E7F119" w14:textId="77777777" w:rsidR="00D9677C" w:rsidRPr="00001FDF" w:rsidRDefault="00D9677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B101D5" w14:textId="77777777" w:rsidR="00D9677C" w:rsidRPr="00001FDF" w:rsidRDefault="00D9677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87E6FA" w14:textId="77777777" w:rsidR="00D9677C" w:rsidRPr="00001FDF" w:rsidRDefault="00D9677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808085" w14:textId="77777777" w:rsidR="00D9677C" w:rsidRPr="00001FDF" w:rsidRDefault="00D9677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707AF9C" w14:textId="77777777" w:rsidR="00D9677C" w:rsidRPr="00001FDF" w:rsidRDefault="00D9677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9C2FAD" w14:textId="77777777" w:rsidR="00D9677C" w:rsidRPr="00001FDF" w:rsidRDefault="00D9677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8ECEE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EE5C2ED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9FD34F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1C0D3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709237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EA6A40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B1B81CB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AFEB8A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398DE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8A79C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B46723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81B56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8D3557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42FD18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8A9CA6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2F81E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ED60B8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C84B15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343841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6B99F4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9DEA9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6AC5A7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5B2B1D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AF43CD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49611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3D675C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9856AB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82AFF0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00705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D8A87E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B0CE4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8627E5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473953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C9E1A6F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447D9B7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720251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93B90FA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83EF06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14474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19ADAA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B37F31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17AB5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128D99" w14:textId="77777777" w:rsidR="008240E6" w:rsidRPr="00001FDF" w:rsidRDefault="008240E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D654A9" w14:textId="77777777" w:rsidR="003A36CD" w:rsidRPr="00001FDF" w:rsidRDefault="003A36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B034DD" w14:textId="77777777" w:rsidR="001D6D5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C692A8" w14:textId="77777777" w:rsidR="006C5B4E" w:rsidRPr="00001FDF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4EA96E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607CB59" w14:textId="0C14F05E" w:rsidR="00C8447B" w:rsidRPr="00001FDF" w:rsidRDefault="008240E6" w:rsidP="00C844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</w:t>
            </w:r>
            <w:r w:rsidR="00C8447B"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ZMJENE I DOPUNE FINANCIJSKOG PLANA ZA 202</w:t>
            </w:r>
            <w:r w:rsidR="00A02F73"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="00C8447B"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GODINU</w:t>
            </w:r>
            <w:r w:rsidR="00C8447B"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2C63806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4F0FBBA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E86F1C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50903D4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E1972A8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34683B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A42546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24B07F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9D98FC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81D3001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8BE2FB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354FFD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07BAEA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3C6A6CA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830C8C8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A4E74C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84EBAE2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B1D181" w14:textId="77777777" w:rsidR="001D6D5F" w:rsidRPr="00001FDF" w:rsidRDefault="001D6D5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2F1066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BB46EB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4E4B66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A704C8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9B4418C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9C77BBB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F97A33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22BB20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283615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F758A91" w14:textId="77777777" w:rsidR="00D91BCD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0D54EE7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516024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28FFD6" w14:textId="77777777" w:rsidR="00510343" w:rsidRDefault="0051034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25E32C" w14:textId="77777777" w:rsidR="00510343" w:rsidRDefault="0051034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FF70D2" w14:textId="77777777" w:rsidR="00510343" w:rsidRDefault="0051034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F1CB7B" w14:textId="77777777" w:rsidR="00510343" w:rsidRDefault="0051034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65C38B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CAD423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AB9CEB" w14:textId="77777777" w:rsidR="00510343" w:rsidRDefault="0051034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A98FF9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74CDE9" w14:textId="77777777" w:rsidR="006C5B4E" w:rsidRPr="00001FDF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BEBEFB" w14:textId="77777777" w:rsidR="00D91BCD" w:rsidRPr="00001FDF" w:rsidRDefault="00D91BCD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802FD3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492B95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NAZIV PROGRAMA:</w:t>
            </w:r>
          </w:p>
          <w:p w14:paraId="1819D97C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B9222B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360A756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PROGRAMA,</w:t>
            </w:r>
          </w:p>
          <w:p w14:paraId="2E004E4F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OPĆI I POSEBNI CILJEVI:</w:t>
            </w:r>
          </w:p>
          <w:p w14:paraId="230A7BFA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42E642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hAnsi="Times New Roman" w:cs="Times New Roman"/>
                <w:bCs/>
                <w:sz w:val="20"/>
                <w:szCs w:val="20"/>
              </w:rPr>
              <w:t>POVEZANOST PROGRAMA SA STRATEŠKIM DOKUMENTIMA</w:t>
            </w:r>
          </w:p>
          <w:p w14:paraId="758853E8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6D5E23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C11D36" w14:textId="77777777" w:rsidR="00033438" w:rsidRPr="00001FDF" w:rsidRDefault="00033438" w:rsidP="0003343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  <w:r w:rsidRPr="00001FDF">
              <w:rPr>
                <w:rFonts w:ascii="Times New Roman" w:hAnsi="Times New Roman" w:cs="Times New Roman"/>
                <w:bCs/>
                <w:sz w:val="20"/>
              </w:rPr>
              <w:t>ZAKONSKA OSNOVA ZA UVOĐENJE PROGRAMA:</w:t>
            </w:r>
          </w:p>
          <w:p w14:paraId="4B8A78CF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496F06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34FA25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F55458" w14:textId="2EA74653" w:rsidR="00795AA2" w:rsidRPr="00001FDF" w:rsidRDefault="00795AA2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75643C" w14:textId="77777777" w:rsidR="00795AA2" w:rsidRPr="00001FDF" w:rsidRDefault="00795AA2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6D236D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F4D919" w14:textId="24168A75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IZMJENE I </w:t>
            </w: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DOPUNE FINANCIJSKOG PLANA ZA 202</w:t>
            </w:r>
            <w:r w:rsidR="003F05B1"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GODINU </w:t>
            </w:r>
          </w:p>
          <w:p w14:paraId="36397F61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D25C074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70FECD" w14:textId="77777777" w:rsidR="001242C5" w:rsidRPr="00001FDF" w:rsidRDefault="001242C5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550558" w14:textId="77777777" w:rsidR="00033438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B0DDA7" w14:textId="77777777" w:rsidR="00680520" w:rsidRDefault="00680520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3AC824" w14:textId="77777777" w:rsidR="00680520" w:rsidRDefault="00680520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17FB844" w14:textId="77777777" w:rsidR="00680520" w:rsidRPr="00001FDF" w:rsidRDefault="00680520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BA6194" w14:textId="77777777" w:rsidR="0081625E" w:rsidRPr="00001FDF" w:rsidRDefault="0081625E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BAEDB1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OBRAZLOŽE-NJE IZMJENA I DOPUNA</w:t>
            </w:r>
          </w:p>
          <w:p w14:paraId="523D6848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A9E3BAF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3646724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DD59D40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06FEA3E7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E28DF0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6C12CC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C19D116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76FC94" w14:textId="77777777" w:rsidR="00033438" w:rsidRPr="00001FDF" w:rsidRDefault="00033438" w:rsidP="00033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B3D853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CEAE06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0D6BC1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68F336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0E9993C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11520A7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A9F750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F78457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853520" w14:textId="77777777" w:rsidR="006E47D4" w:rsidRPr="00001FDF" w:rsidRDefault="006E47D4" w:rsidP="006E47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NAZIV PROGRAMA:</w:t>
            </w:r>
          </w:p>
          <w:p w14:paraId="17ECB280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447797" w14:textId="77777777" w:rsidR="001A10F0" w:rsidRPr="00001FDF" w:rsidRDefault="001A10F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009CC60" w14:textId="77777777" w:rsidR="00E03E42" w:rsidRPr="00001FDF" w:rsidRDefault="00E03E4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DE82FA" w14:textId="77777777" w:rsidR="0006412E" w:rsidRPr="00001FDF" w:rsidRDefault="0006412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79F858" w14:textId="77777777" w:rsidR="00806160" w:rsidRPr="00001FDF" w:rsidRDefault="0080616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1EC5361" w14:textId="77777777" w:rsidR="00727AD6" w:rsidRPr="00001FDF" w:rsidRDefault="00727AD6" w:rsidP="00727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OPIS PROGRAMA, OPĆI I POSEBNI CILJEVI:</w:t>
            </w:r>
          </w:p>
          <w:p w14:paraId="52477F96" w14:textId="77777777" w:rsidR="00727AD6" w:rsidRPr="00001FDF" w:rsidRDefault="00727AD6" w:rsidP="00727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CCDDFD" w14:textId="77777777" w:rsidR="00E03E42" w:rsidRPr="00001FDF" w:rsidRDefault="00E03E4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53C70B8" w14:textId="77777777" w:rsidR="00E03E42" w:rsidRPr="00001FDF" w:rsidRDefault="00E03E42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769223B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BB2C242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C5B58B5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08645F7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490149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B546DEE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6C061F2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96E75FE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B3BBFA2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F492A3F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BD12BD1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634BD77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2F5B52D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F38CD3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5A1BD06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FD0C4FA" w14:textId="77777777" w:rsidR="006A2D70" w:rsidRPr="00001FDF" w:rsidRDefault="006A2D7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BBFFBA8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6F368F0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7E03F50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51CDB98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6E18542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631DD68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ACA19E2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208222D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B8D8EAD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2339FE3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554BDA9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1861211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693A164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A8143E7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C9E4ADB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ACBED13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FA40697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7B92B2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5C61A9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012BC26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5C9CBD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2B71F6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EC37FB5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FD33F17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ACA8F53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97F71D4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FCA7679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FBC1D08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954B670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580CDCE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5A156B3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C89AC7F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FCB624F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33EA720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303939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B0938E9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DC26B4B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337D1F2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DA98B3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4666D8A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36C035F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C27E45B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8672C93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4CC1F98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980DFF4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61AF001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AEA8F26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10A888F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F878B18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58F1519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5239BE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310AC8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5CC026A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B34E9E6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71B78C3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4E6FBB9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128FBFC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E6E4D78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A82C220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4AB03C4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90F285F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5F90BBE" w14:textId="77777777" w:rsidR="00806160" w:rsidRDefault="0080616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1EEEA96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5F7C770" w14:textId="77777777" w:rsidR="006C5B4E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C903D73" w14:textId="77777777" w:rsidR="006C5B4E" w:rsidRPr="00001FDF" w:rsidRDefault="006C5B4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A8A450C" w14:textId="77777777" w:rsidR="00806160" w:rsidRPr="00001FDF" w:rsidRDefault="0080616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5B4322F" w14:textId="77777777" w:rsidR="0083640D" w:rsidRPr="00001FDF" w:rsidRDefault="0083640D" w:rsidP="008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F5F1D7" w14:textId="77777777" w:rsidR="0083640D" w:rsidRPr="00001FDF" w:rsidRDefault="0083640D" w:rsidP="008364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POVEZANOST PROGRAMA SA STRATEŠKIM DOKUMENTIMA:</w:t>
            </w:r>
          </w:p>
          <w:p w14:paraId="79770155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F1D23F2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20FB86A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E285809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4355E0F" w14:textId="77777777" w:rsidR="00806160" w:rsidRPr="00001FDF" w:rsidRDefault="0080616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41B059B" w14:textId="77777777" w:rsidR="00806160" w:rsidRPr="00001FDF" w:rsidRDefault="0080616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F8B83CD" w14:textId="77777777" w:rsidR="00004BA9" w:rsidRPr="00001FDF" w:rsidRDefault="00004BA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0C5C856" w14:textId="77777777" w:rsidR="008E3E98" w:rsidRPr="00001FDF" w:rsidRDefault="008E3E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7078408" w14:textId="169AEEBF" w:rsidR="001A10F0" w:rsidRPr="00001FDF" w:rsidRDefault="009D248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ZAKONSKA OSNOVA ZA UVOĐENJE PROGRAMA:</w:t>
            </w:r>
          </w:p>
          <w:p w14:paraId="298468B2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6A7CD59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58AD1C3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AE86499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3F9CFD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FB6BDD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34E3C1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722B19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27CD10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1ABCDF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76FF90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2F501E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4C53E7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37113E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6EBE9C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C36572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C3477D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8DF2E1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72EFD3D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B3F075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96CF93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4BB343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598144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5C20537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35A9C2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D83264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800E69" w14:textId="77777777" w:rsidR="001C59D4" w:rsidRPr="00001FDF" w:rsidRDefault="001C59D4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45D9934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488DD89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1E83DCC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8FF7D8D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44C4E54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7CCB73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3CA97E1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4007669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051E07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74AFCAF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93BC9D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900028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2827CF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F138BC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7A1547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659E44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13A2159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F476F6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1945E8" w14:textId="77777777" w:rsidR="00725279" w:rsidRPr="00001FDF" w:rsidRDefault="0072527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FEBFB66" w14:textId="77777777" w:rsidR="00B723B6" w:rsidRPr="00001FDF" w:rsidRDefault="00B723B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15229FA" w14:textId="77777777" w:rsidR="00B723B6" w:rsidRPr="00001FDF" w:rsidRDefault="00B723B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B28DC2E" w14:textId="77777777" w:rsidR="00B723B6" w:rsidRPr="00001FDF" w:rsidRDefault="00B723B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5177BB0" w14:textId="77777777" w:rsidR="00F115B0" w:rsidRPr="00001FDF" w:rsidRDefault="00F115B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6F3CD6" w14:textId="77777777" w:rsidR="00F115B0" w:rsidRPr="00001FDF" w:rsidRDefault="00F115B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9D75E72" w14:textId="77777777" w:rsidR="00374DDC" w:rsidRPr="00001FDF" w:rsidRDefault="00374DD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D0CF40D" w14:textId="77777777" w:rsidR="00374DDC" w:rsidRPr="00001FDF" w:rsidRDefault="00374DD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EB2439F" w14:textId="77777777" w:rsidR="00374DDC" w:rsidRPr="00001FDF" w:rsidRDefault="00374DD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A0B6B35" w14:textId="77777777" w:rsidR="00374DDC" w:rsidRPr="00001FDF" w:rsidRDefault="00374DDC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2B058F5" w14:textId="77777777" w:rsidR="00E92F61" w:rsidRPr="00001FDF" w:rsidRDefault="00E92F6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2A2E736" w14:textId="77777777" w:rsidR="00F115B0" w:rsidRPr="00001FDF" w:rsidRDefault="00F115B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C542D4A" w14:textId="77777777" w:rsidR="00F115B0" w:rsidRPr="00001FDF" w:rsidRDefault="00F115B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952B15F" w14:textId="77777777" w:rsidR="00806160" w:rsidRPr="00001FDF" w:rsidRDefault="0080616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310BD3B" w14:textId="77777777" w:rsidR="00B723B6" w:rsidRPr="00001FDF" w:rsidRDefault="00B723B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5AD663B" w14:textId="24BF60C8" w:rsidR="00ED4939" w:rsidRPr="00001FDF" w:rsidRDefault="003C7230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IZMJENE I DOPUNE FINANCIJSKOG PLANA ZA 202</w:t>
            </w:r>
            <w:r w:rsidR="00356D21"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 GODINU</w:t>
            </w: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739FC98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FB0332C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AECE6C6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8ACE56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7F0F63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203F3BF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E15FD50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E037540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ECD7CC5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D636EF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9AE2CF8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517210F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14E374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B6D740" w14:textId="77777777" w:rsidR="00567ECA" w:rsidRPr="00001FDF" w:rsidRDefault="00567ECA" w:rsidP="00DD7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8CEBD29" w14:textId="77777777" w:rsidR="00A2556C" w:rsidRPr="00001FDF" w:rsidRDefault="00A2556C" w:rsidP="00DD7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37C44DD9" w14:textId="7EDB295C" w:rsidR="00DD7DE1" w:rsidRPr="00001FDF" w:rsidRDefault="00DD7DE1" w:rsidP="00DD7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OBRAZLOŽE</w:t>
            </w:r>
            <w:r w:rsidR="009D34E9"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Pr="00001FD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NJE IZMJENA I DOPUNA</w:t>
            </w:r>
          </w:p>
          <w:p w14:paraId="00EB5BB9" w14:textId="77777777" w:rsidR="00DD7DE1" w:rsidRPr="00001FDF" w:rsidRDefault="00DD7DE1" w:rsidP="00DD7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204E31C" w14:textId="77777777" w:rsidR="00ED4939" w:rsidRPr="00001FDF" w:rsidRDefault="00ED4939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6FF46BE" w14:textId="77777777" w:rsidR="00B307D6" w:rsidRDefault="00B307D6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122ADC" w14:textId="77777777" w:rsidR="0050015E" w:rsidRDefault="0050015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C669C1" w14:textId="77777777" w:rsidR="0050015E" w:rsidRDefault="0050015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50D5BE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BE3EDA6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C0703E8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23500DF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FE4AD9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75FF79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491610F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E95129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B22698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276959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82D8BD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1333BB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3D00A1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BF77A55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1A55ABE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19F2D11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DA4FAD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0F45451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BD702B8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2A6D106" w14:textId="77777777" w:rsidR="005F0E23" w:rsidRDefault="005F0E2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5D87C3B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9F4AA64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04D376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F704AE4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3AFE7FF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FAFA54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6895FE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7AFFFA7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1CE35CE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3F631E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F5171A9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C226D8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684B42D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8094676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4495DF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676785B" w14:textId="77777777" w:rsidR="00434698" w:rsidRDefault="00434698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248C294" w14:textId="77777777" w:rsidR="0050015E" w:rsidRPr="00001FDF" w:rsidRDefault="0050015E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5167413" w14:textId="77777777" w:rsidR="003E4D1F" w:rsidRPr="00001FDF" w:rsidRDefault="003E4D1F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8EE3128" w14:textId="3AE022AB" w:rsidR="003F72E1" w:rsidRPr="00001FDF" w:rsidRDefault="003F72E1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1FD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POKAZATELJI USPJEŠNOSTI:</w:t>
            </w:r>
          </w:p>
          <w:p w14:paraId="5A8636CE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6E104A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253A66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AEA0B0F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906789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A9F9A18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66DAC91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E2587A1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D47BEE1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98FED10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E4B44B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3D5567E" w14:textId="77777777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CEEF96" w14:textId="1EE57565" w:rsidR="001F0673" w:rsidRPr="00001FDF" w:rsidRDefault="001F0673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CA0CF6" w14:textId="0EEC55F5" w:rsidR="00CB2B4A" w:rsidRPr="00001FDF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FE713" w14:textId="77777777" w:rsidR="00CB2B4A" w:rsidRPr="00001FDF" w:rsidRDefault="00CB2B4A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8DB756" w14:textId="77777777" w:rsidR="007E0EC7" w:rsidRPr="00001FDF" w:rsidRDefault="007E0EC7" w:rsidP="007E0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ZAVOD ZA HITNU MEDICINU OSJEČKO-BARANJSKE ŽUPANIJE</w:t>
            </w:r>
          </w:p>
          <w:p w14:paraId="2044BA91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BC7E6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776767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E2A9C" w14:textId="77777777" w:rsidR="00930B4B" w:rsidRDefault="00930B4B" w:rsidP="00930B4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 provodi izvanbolničku hitnu medicinsku pomoć i pruža usluge sanitetskog prijevoza na području Osječko-baranjske županije s ugovorenih 45 timova hitne medicine T1, 10 timova hitne medicine T2,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sanitetskog prijevoza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tima za hitni zračni prijevoz, 1 tim hitnog medicinskog prijevoza – pripravnost, 5 timova u prijavno-dojavnoj jedinici hitne medicine i 4 djelatnika u prijavno-dojavnoj jedinici sanitetskog prijevoza.</w:t>
            </w:r>
          </w:p>
          <w:p w14:paraId="43F4CE60" w14:textId="77777777" w:rsidR="00D9677C" w:rsidRPr="00001FDF" w:rsidRDefault="00D9677C" w:rsidP="008240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E04A1" w14:textId="51087B33" w:rsidR="00D9677C" w:rsidRPr="00001FDF" w:rsidRDefault="00D9677C" w:rsidP="008240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Temeljem Zakona o zdravstvenoj zaštiti (NN 100/18, 125/19, 147/20, 119/22, 156/22, 33/23</w:t>
            </w:r>
            <w:r w:rsidR="008C00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36/24</w:t>
            </w:r>
            <w:r w:rsidR="008C00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102/25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), te Statuta Zavoda za hitnu medicinu Osječko-baranjske županije, Zavod obavlja djelatnost hitne medicine koja obuhvaća provođenje mjera hitnog zdravstvenog zbrinjavanja, hitnog prijevoza oboljelih i ozlijeđenih osoba u odgovarajuću zdravstvenu ustanovu te zdravstvenog zbrinjavanja za vrijeme prijevoza, a u okviru kojeg se obavljaju slijedeći poslovi:</w:t>
            </w:r>
          </w:p>
          <w:p w14:paraId="46246077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provodi mjere hitne medicine na području jedinice područne (regionalne)  samouprave,</w:t>
            </w:r>
          </w:p>
          <w:p w14:paraId="7C95961C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 suradnju u pružanju hitne medicine sa susjednim jedinicama područne (regionalne) samouprave,</w:t>
            </w:r>
          </w:p>
          <w:p w14:paraId="11ACAB0F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organizira i osigurava popunjavanje mreže timova na području jedinice područne    (regionalne) samouprave, </w:t>
            </w:r>
          </w:p>
          <w:p w14:paraId="282B0DBB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osigurava provedbu utvrđenih standarda opreme, vozila te vizualnog identiteta vozila i zdravstvenih radnika, </w:t>
            </w:r>
          </w:p>
          <w:p w14:paraId="16BA8A04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provodi standarde hitne medicine za hitni medicinski prijevoz cestom, standarde za hitni medicinski prijevoz zrakom i vodom provodi u suradnji s Hrvatskim zavodom  za hitnu medicinu, </w:t>
            </w:r>
          </w:p>
          <w:p w14:paraId="0D4D6F15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 provedbu standarda kvalitete rada te predlaže Hrvatskom zavodu za hitnu medicinu mjere potrebne za poboljšanje postojećih standarda kvalitete rada i opremljenosti,</w:t>
            </w:r>
          </w:p>
          <w:p w14:paraId="6EAB31DF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sudjeluje u planiranju i provedbi obrazovanja zdravstvenih radnika, provodi stručna i znanstvena istraživanja iz područja hitne medicine u suradnji s Hrvatskim zavodom za hitnu medicinu,</w:t>
            </w:r>
          </w:p>
          <w:p w14:paraId="38A52F86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provodi aktivnosti u cilju uspostave informatizacije sustava hitne medicine,</w:t>
            </w:r>
          </w:p>
          <w:p w14:paraId="341CF6BB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prikuplja podatke i vodi registre iz područja hitne medicine za jedinicu područne  (regionalne) samouprave te ih prosljeđuje Hrvatskom zavodu za hitnu medicinu,</w:t>
            </w:r>
          </w:p>
          <w:p w14:paraId="56322F9C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obavlja djelatnost sanitetskog prijevoza,</w:t>
            </w:r>
          </w:p>
          <w:p w14:paraId="5E595F0B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planira, organizira i sudjeluje u obrazovanju stanovništva iz područja hitne medicine na svom području,</w:t>
            </w:r>
          </w:p>
          <w:p w14:paraId="25A00E00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surađuje s drugim zdravstvenim ustanovama i zdravstvenim radnicima u provedbi liječenja i dijagnostike bolesti,</w:t>
            </w:r>
          </w:p>
          <w:p w14:paraId="0845EA26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planira i sudjeluje u izradi i provedbi pojedinih projekata zdravstvene zaštite u izvanrednim prilikama u koordinaciji s Hrvatskim zavodom za hitnu medicinu,</w:t>
            </w:r>
          </w:p>
          <w:p w14:paraId="7D34669A" w14:textId="77777777" w:rsidR="00D9677C" w:rsidRPr="00001FDF" w:rsidRDefault="00D9677C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obavlja i druge poslove iz područja hitne medicine za potrebe jedinice područne (regionalne) samouprave.</w:t>
            </w:r>
          </w:p>
          <w:p w14:paraId="5E5127FE" w14:textId="77777777" w:rsidR="00D9677C" w:rsidRPr="00001FDF" w:rsidRDefault="00D9677C" w:rsidP="008240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6A8B4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A3168" w14:textId="77777777" w:rsidR="00510343" w:rsidRDefault="0051034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3A5AAC" w14:textId="77777777" w:rsidR="00510343" w:rsidRPr="00001FDF" w:rsidRDefault="0051034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E18AD9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CA1B2" w14:textId="77777777" w:rsidR="00412E01" w:rsidRPr="00001FDF" w:rsidRDefault="00412E0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018" w:type="dxa"/>
              <w:tblLook w:val="04A0" w:firstRow="1" w:lastRow="0" w:firstColumn="1" w:lastColumn="0" w:noHBand="0" w:noVBand="1"/>
            </w:tblPr>
            <w:tblGrid>
              <w:gridCol w:w="698"/>
              <w:gridCol w:w="4060"/>
              <w:gridCol w:w="1109"/>
              <w:gridCol w:w="988"/>
              <w:gridCol w:w="1163"/>
            </w:tblGrid>
            <w:tr w:rsidR="00412E01" w:rsidRPr="00001FDF" w14:paraId="2C40D243" w14:textId="77777777" w:rsidTr="00412E01">
              <w:trPr>
                <w:trHeight w:val="493"/>
              </w:trPr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D954BC" w14:textId="77777777" w:rsidR="00412E01" w:rsidRPr="00001FDF" w:rsidRDefault="00412E01" w:rsidP="00412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945250" w14:textId="77777777" w:rsidR="00412E01" w:rsidRPr="00001FDF" w:rsidRDefault="00412E01" w:rsidP="0041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Naziv programa</w:t>
                  </w: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6B2BC" w14:textId="77777777" w:rsidR="00412E01" w:rsidRPr="00001FDF" w:rsidRDefault="00412E01" w:rsidP="0041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Plan                  2025.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3B0E2" w14:textId="77777777" w:rsidR="00412E01" w:rsidRPr="00001FDF" w:rsidRDefault="00412E01" w:rsidP="0041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Povećanje/     Smanjenje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5BF18" w14:textId="77777777" w:rsidR="00412E01" w:rsidRPr="00001FDF" w:rsidRDefault="00412E01" w:rsidP="00412E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Novi plan       2025.     </w:t>
                  </w:r>
                </w:p>
              </w:tc>
            </w:tr>
            <w:tr w:rsidR="00B45F65" w:rsidRPr="00001FDF" w14:paraId="6B66236A" w14:textId="77777777" w:rsidTr="00412E01">
              <w:trPr>
                <w:trHeight w:val="574"/>
              </w:trPr>
              <w:tc>
                <w:tcPr>
                  <w:tcW w:w="6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F2650" w14:textId="77777777" w:rsidR="00B45F65" w:rsidRPr="00001FDF" w:rsidRDefault="00B45F65" w:rsidP="00B45F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D99F7" w14:textId="77777777" w:rsidR="00B45F65" w:rsidRPr="00001FDF" w:rsidRDefault="00B45F65" w:rsidP="00B45F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FINANCIRANJE ZDRAVSTVENIH USTANOVA PREMA MINIMALNOM STANDARDU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08567A" w14:textId="221A5372" w:rsidR="00B45F65" w:rsidRPr="00001FDF" w:rsidRDefault="00F43B3D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="00B45F65"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37.687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EA2D36" w14:textId="5C468652" w:rsidR="00B45F65" w:rsidRPr="00001FDF" w:rsidRDefault="00490D06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D52E82" w14:textId="726DBBB0" w:rsidR="00B45F65" w:rsidRPr="00001FDF" w:rsidRDefault="00B45F65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37.687</w:t>
                  </w:r>
                </w:p>
              </w:tc>
            </w:tr>
            <w:tr w:rsidR="00B45F65" w:rsidRPr="00001FDF" w14:paraId="2595B67A" w14:textId="77777777" w:rsidTr="00412E01">
              <w:trPr>
                <w:trHeight w:val="574"/>
              </w:trPr>
              <w:tc>
                <w:tcPr>
                  <w:tcW w:w="6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992D1" w14:textId="77777777" w:rsidR="00B45F65" w:rsidRPr="00001FDF" w:rsidRDefault="00B45F65" w:rsidP="00B45F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3238C4" w14:textId="77777777" w:rsidR="00B45F65" w:rsidRPr="00001FDF" w:rsidRDefault="00B45F65" w:rsidP="00B45F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FINANCIRANJE ZDRAVSTVENIH USTANOVA IZVAN ŽUPANIJSKOG PRORAČUNA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B86CB4" w14:textId="5BBE6D8D" w:rsidR="00B45F65" w:rsidRPr="00001FDF" w:rsidRDefault="00B45F65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15.092.316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2F0364" w14:textId="5A33FE59" w:rsidR="00B45F65" w:rsidRPr="00001FDF" w:rsidRDefault="00DC7EBA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712.558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A1F089" w14:textId="506E9A01" w:rsidR="00B45F65" w:rsidRPr="00001FDF" w:rsidRDefault="00C37F9B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15.</w:t>
                  </w:r>
                  <w:r w:rsidR="00DC7EB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804.</w:t>
                  </w:r>
                  <w:r w:rsidR="00E7123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874</w:t>
                  </w:r>
                </w:p>
              </w:tc>
            </w:tr>
            <w:tr w:rsidR="00B45F65" w:rsidRPr="00001FDF" w14:paraId="1B80938C" w14:textId="77777777" w:rsidTr="00412E01">
              <w:trPr>
                <w:trHeight w:val="574"/>
              </w:trPr>
              <w:tc>
                <w:tcPr>
                  <w:tcW w:w="47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61FC9" w14:textId="77777777" w:rsidR="00B45F65" w:rsidRPr="00001FDF" w:rsidRDefault="00B45F65" w:rsidP="00B45F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UKUPNO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E6E6F" w14:textId="0643713E" w:rsidR="00B45F65" w:rsidRPr="00001FDF" w:rsidRDefault="007443DC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15.</w:t>
                  </w:r>
                  <w:r w:rsidR="00F43B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30.003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5F8174" w14:textId="256B6DD4" w:rsidR="00B45F65" w:rsidRPr="00001FDF" w:rsidRDefault="00DC7EBA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712.558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F5EC8C" w14:textId="1EAF23AD" w:rsidR="00B45F65" w:rsidRPr="00001FDF" w:rsidRDefault="00B45F65" w:rsidP="00B45F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C37F9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6.5</w:t>
                  </w:r>
                  <w:r w:rsidR="006B4D1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42.561</w:t>
                  </w:r>
                </w:p>
              </w:tc>
            </w:tr>
          </w:tbl>
          <w:p w14:paraId="17E328D9" w14:textId="77777777" w:rsidR="00412E01" w:rsidRPr="00001FDF" w:rsidRDefault="00412E0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3358F" w14:textId="77777777" w:rsidR="00412E01" w:rsidRPr="00001FDF" w:rsidRDefault="00412E0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DCC13" w14:textId="77777777" w:rsidR="00412E01" w:rsidRPr="00001FDF" w:rsidRDefault="00412E0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E2D1BF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B2B2F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50374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7792D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80009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AF5B6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B7E64A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D89F3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78A3F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1DCD1D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D5FB6F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6B7BE8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6EC5B" w14:textId="77777777" w:rsidR="00412E01" w:rsidRPr="00001FDF" w:rsidRDefault="00412E0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DCCD9" w14:textId="77777777" w:rsidR="00412E01" w:rsidRPr="00001FDF" w:rsidRDefault="00412E0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CEABF1" w14:textId="77777777" w:rsidR="001D6D5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B59EC" w14:textId="77777777" w:rsidR="006C5B4E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A9A360" w14:textId="77777777" w:rsidR="006C5B4E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4CA9E1" w14:textId="77777777" w:rsidR="006C5B4E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37C96" w14:textId="77777777" w:rsidR="006C5B4E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1A4011" w14:textId="77777777" w:rsidR="006C5B4E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2B84C" w14:textId="77777777" w:rsidR="006C5B4E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45D1C8" w14:textId="77777777" w:rsidR="00346823" w:rsidRDefault="0034682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495D7" w14:textId="77777777" w:rsidR="00346823" w:rsidRDefault="0034682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C407A9" w14:textId="77777777" w:rsidR="00346823" w:rsidRPr="00001FDF" w:rsidRDefault="0034682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1B9720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7DA1E" w14:textId="77777777" w:rsidR="001D6D5F" w:rsidRPr="00001FDF" w:rsidRDefault="001D6D5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1DB31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557E5" w14:textId="77777777" w:rsidR="006E47D4" w:rsidRPr="00001FDF" w:rsidRDefault="00033438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FINANCIRANJE ZDRAVSTVENIH USTANOVA PREMA </w:t>
            </w:r>
          </w:p>
          <w:p w14:paraId="53EDA9E8" w14:textId="40427BD4" w:rsidR="002E7693" w:rsidRPr="00001FDF" w:rsidRDefault="00033438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MINIMALNOM STANDARDU</w:t>
            </w:r>
          </w:p>
          <w:p w14:paraId="7E5BD780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B619AF" w14:textId="77777777" w:rsidR="00E53BC0" w:rsidRPr="00001FDF" w:rsidRDefault="00E53BC0" w:rsidP="00E5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Ulaganje u opremu Zavoda za hitnu medicinu Osječko-baranjske županije radi poboljšanja zdravstvene skrbi za stanovništvo Županije. Održavanje opreme i prijevoznih sredstava Zavoda radi postizanja što bolje zdravstvene skrbi građana.</w:t>
            </w:r>
          </w:p>
          <w:p w14:paraId="2E04318E" w14:textId="77777777" w:rsidR="00E53BC0" w:rsidRPr="00001FDF" w:rsidRDefault="00E53BC0" w:rsidP="00E53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BDB02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A2BC65" w14:textId="6A175C5C" w:rsidR="00F270A3" w:rsidRPr="00001FDF" w:rsidRDefault="00F270A3" w:rsidP="00F270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Plan razvoja Osječko-baranjske županije za razdoblje do 202</w:t>
            </w:r>
            <w:r w:rsidR="00D31F4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godine</w:t>
            </w:r>
          </w:p>
          <w:p w14:paraId="33223FD7" w14:textId="77777777" w:rsidR="00F270A3" w:rsidRPr="00001FDF" w:rsidRDefault="00F270A3" w:rsidP="00F270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Poseban cilj 2. Razvoj i unapređenje sustava zdravstva i socijalne skrbi</w:t>
            </w:r>
          </w:p>
          <w:p w14:paraId="43F7EA14" w14:textId="77777777" w:rsidR="00F270A3" w:rsidRPr="00001FDF" w:rsidRDefault="00F270A3" w:rsidP="00F270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Mjera 2.1. Unapređivanje mreže i povećanje dostupnosti zdravstvenih usluga</w:t>
            </w:r>
          </w:p>
          <w:p w14:paraId="18DBEC57" w14:textId="77777777" w:rsidR="00F270A3" w:rsidRPr="00001FDF" w:rsidRDefault="00F270A3" w:rsidP="00F27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69415180" w14:textId="77777777" w:rsidR="00F270A3" w:rsidRDefault="00F270A3" w:rsidP="00F27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EAADB"/>
                <w:sz w:val="24"/>
                <w:szCs w:val="24"/>
              </w:rPr>
            </w:pPr>
          </w:p>
          <w:p w14:paraId="7D54D3EA" w14:textId="77777777" w:rsidR="00010B6E" w:rsidRPr="00001FDF" w:rsidRDefault="00010B6E" w:rsidP="00F27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EAADB"/>
                <w:sz w:val="24"/>
                <w:szCs w:val="24"/>
              </w:rPr>
            </w:pPr>
          </w:p>
          <w:p w14:paraId="6776A9C3" w14:textId="7F3B222C" w:rsidR="00F270A3" w:rsidRPr="00001FDF" w:rsidRDefault="00F270A3" w:rsidP="00D92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hAnsi="Times New Roman" w:cs="Times New Roman"/>
                <w:sz w:val="24"/>
                <w:szCs w:val="24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3E6792" w:rsidRPr="00001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1FDF">
              <w:rPr>
                <w:rFonts w:ascii="Times New Roman" w:hAnsi="Times New Roman" w:cs="Times New Roman"/>
                <w:sz w:val="24"/>
                <w:szCs w:val="24"/>
              </w:rPr>
              <w:t>. godini, Uredbe o načinu financiranja decentraliziranih funkcija te izračuna iznosa pomoći izravnanja za decentralizirane funkcije JLP(R)S, za 202</w:t>
            </w:r>
            <w:r w:rsidR="003E6792" w:rsidRPr="00001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1FDF">
              <w:rPr>
                <w:rFonts w:ascii="Times New Roman" w:hAnsi="Times New Roman" w:cs="Times New Roman"/>
                <w:sz w:val="24"/>
                <w:szCs w:val="24"/>
              </w:rPr>
              <w:t>. godinu, Zakona o proračunu kao i drugih zakonskih i podzakonskih akata.</w:t>
            </w:r>
          </w:p>
          <w:p w14:paraId="7D46E7C8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7800" w:type="dxa"/>
              <w:tblLook w:val="04A0" w:firstRow="1" w:lastRow="0" w:firstColumn="1" w:lastColumn="0" w:noHBand="0" w:noVBand="1"/>
            </w:tblPr>
            <w:tblGrid>
              <w:gridCol w:w="540"/>
              <w:gridCol w:w="3780"/>
              <w:gridCol w:w="1160"/>
              <w:gridCol w:w="1160"/>
              <w:gridCol w:w="1160"/>
            </w:tblGrid>
            <w:tr w:rsidR="003F05B1" w:rsidRPr="00001FDF" w14:paraId="1A27B8BE" w14:textId="77777777" w:rsidTr="00490D06">
              <w:trPr>
                <w:trHeight w:val="45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21B58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Red. br.</w:t>
                  </w: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FEEB1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4A91C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Plan                  2025.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8627A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Povećanje/     Smanjenje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6C1DA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Novi plan       2025.     </w:t>
                  </w:r>
                </w:p>
              </w:tc>
            </w:tr>
            <w:tr w:rsidR="003F05B1" w:rsidRPr="00001FDF" w14:paraId="6E776902" w14:textId="77777777" w:rsidTr="00490D06">
              <w:trPr>
                <w:trHeight w:val="40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E6FDE9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A77F8E" w14:textId="77777777" w:rsidR="003F05B1" w:rsidRPr="00001FDF" w:rsidRDefault="003F05B1" w:rsidP="003F0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Investicijsko ulaganje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52F00" w14:textId="303297B8" w:rsidR="003F05B1" w:rsidRPr="00001FDF" w:rsidRDefault="00490D06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3F05B1"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94.767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8CBB8" w14:textId="06813592" w:rsidR="003F05B1" w:rsidRPr="00001FDF" w:rsidRDefault="00490D06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C3EF0" w14:textId="436AA505" w:rsidR="003F05B1" w:rsidRPr="00001FDF" w:rsidRDefault="00074DF0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  <w:r w:rsidR="003F05B1"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94.767</w:t>
                  </w:r>
                </w:p>
              </w:tc>
            </w:tr>
            <w:tr w:rsidR="003F05B1" w:rsidRPr="00001FDF" w14:paraId="2AD55C04" w14:textId="77777777" w:rsidTr="00490D06">
              <w:trPr>
                <w:trHeight w:val="408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45A2C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045248" w14:textId="77777777" w:rsidR="003F05B1" w:rsidRPr="00001FDF" w:rsidRDefault="003F05B1" w:rsidP="003F0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Informatizacija zdravstvene djelatnosti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D55737" w14:textId="77777777" w:rsidR="003F05B1" w:rsidRPr="00001FDF" w:rsidRDefault="003F05B1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42.920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7FC89F" w14:textId="77777777" w:rsidR="003F05B1" w:rsidRPr="00001FDF" w:rsidRDefault="003F05B1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406E55" w14:textId="77777777" w:rsidR="003F05B1" w:rsidRPr="00001FDF" w:rsidRDefault="003F05B1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42.920</w:t>
                  </w:r>
                </w:p>
              </w:tc>
            </w:tr>
            <w:tr w:rsidR="003F05B1" w:rsidRPr="00001FDF" w14:paraId="61D07A29" w14:textId="77777777" w:rsidTr="00490D06">
              <w:trPr>
                <w:trHeight w:val="408"/>
              </w:trPr>
              <w:tc>
                <w:tcPr>
                  <w:tcW w:w="4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37D494" w14:textId="77777777" w:rsidR="003F05B1" w:rsidRPr="00001FDF" w:rsidRDefault="003F05B1" w:rsidP="003F0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UKUPNO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3046A" w14:textId="278FBC6B" w:rsidR="003F05B1" w:rsidRPr="00001FDF" w:rsidRDefault="00490D06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3F05B1"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37.687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D1765" w14:textId="124F224C" w:rsidR="003F05B1" w:rsidRPr="00001FDF" w:rsidRDefault="00490D06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E76311" w14:textId="0CAF07FA" w:rsidR="003F05B1" w:rsidRPr="00001FDF" w:rsidRDefault="00074DF0" w:rsidP="003F05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3F05B1"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37.687</w:t>
                  </w:r>
                </w:p>
              </w:tc>
            </w:tr>
          </w:tbl>
          <w:p w14:paraId="7AEEC55E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79F340" w14:textId="77777777" w:rsidR="00137A78" w:rsidRPr="00001FDF" w:rsidRDefault="00137A78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A7124" w14:textId="77777777" w:rsidR="00D9239F" w:rsidRDefault="00D9239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8512B" w14:textId="77777777" w:rsidR="006C5B4E" w:rsidRPr="00001FDF" w:rsidRDefault="006C5B4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C64EE5" w14:textId="5A24DE66" w:rsidR="00C63F79" w:rsidRPr="00001FDF" w:rsidRDefault="00490D06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Izmjena nema.</w:t>
            </w:r>
          </w:p>
          <w:p w14:paraId="2FE9961E" w14:textId="77777777" w:rsidR="0081625E" w:rsidRPr="00001FDF" w:rsidRDefault="0081625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27122" w14:textId="77777777" w:rsidR="0006412E" w:rsidRPr="00001FDF" w:rsidRDefault="0006412E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309BD" w14:textId="77777777" w:rsidR="0081625E" w:rsidRPr="00001FDF" w:rsidRDefault="0081625E" w:rsidP="0081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Zadovoljstvo korisnika usluga tj. pacijenata</w:t>
            </w:r>
          </w:p>
          <w:p w14:paraId="52E9923E" w14:textId="77777777" w:rsidR="0081625E" w:rsidRPr="00001FDF" w:rsidRDefault="0081625E" w:rsidP="0081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Jednakost u pristupu zdravstvenoj zaštiti.</w:t>
            </w:r>
          </w:p>
          <w:p w14:paraId="3DC31BE6" w14:textId="77777777" w:rsidR="00806160" w:rsidRPr="00001FDF" w:rsidRDefault="00806160" w:rsidP="0081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tbl>
            <w:tblPr>
              <w:tblW w:w="7840" w:type="dxa"/>
              <w:tblLook w:val="04A0" w:firstRow="1" w:lastRow="0" w:firstColumn="1" w:lastColumn="0" w:noHBand="0" w:noVBand="1"/>
            </w:tblPr>
            <w:tblGrid>
              <w:gridCol w:w="620"/>
              <w:gridCol w:w="4100"/>
              <w:gridCol w:w="1040"/>
              <w:gridCol w:w="1040"/>
              <w:gridCol w:w="1040"/>
            </w:tblGrid>
            <w:tr w:rsidR="00806160" w:rsidRPr="00001FDF" w14:paraId="506AA72E" w14:textId="77777777" w:rsidTr="00806160">
              <w:trPr>
                <w:trHeight w:val="444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3058E" w14:textId="77777777" w:rsidR="00806160" w:rsidRPr="00001FDF" w:rsidRDefault="00806160" w:rsidP="008061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Red. br.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090ADA" w14:textId="77777777" w:rsidR="00806160" w:rsidRPr="00001FDF" w:rsidRDefault="00806160" w:rsidP="008061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22730" w14:textId="77777777" w:rsidR="00806160" w:rsidRPr="00001FDF" w:rsidRDefault="00806160" w:rsidP="008061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Plan                  2025.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D615AF" w14:textId="77777777" w:rsidR="00806160" w:rsidRPr="00001FDF" w:rsidRDefault="00806160" w:rsidP="008061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Povećanje/     Smanjenje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0AABB9" w14:textId="77777777" w:rsidR="00806160" w:rsidRPr="00001FDF" w:rsidRDefault="00806160" w:rsidP="008061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Novi plan       2025.     </w:t>
                  </w:r>
                </w:p>
              </w:tc>
            </w:tr>
            <w:tr w:rsidR="00806160" w:rsidRPr="00001FDF" w14:paraId="10635506" w14:textId="77777777" w:rsidTr="00806160">
              <w:trPr>
                <w:trHeight w:val="528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C7AC9" w14:textId="77777777" w:rsidR="00806160" w:rsidRPr="00001FDF" w:rsidRDefault="00806160" w:rsidP="00806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1F3A26" w14:textId="22333D35" w:rsidR="00806160" w:rsidRPr="00001FDF" w:rsidRDefault="00806160" w:rsidP="00806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Investicijsko ulaganje                                         (nabava 3</w:t>
                  </w:r>
                  <w:r w:rsidR="0068052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+3</w:t>
                  </w: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vozila hitne pomoći)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6A86F" w14:textId="4664FBA9" w:rsidR="00806160" w:rsidRPr="00001FDF" w:rsidRDefault="00490D06" w:rsidP="008061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881FD" w14:textId="4E7581DC" w:rsidR="00806160" w:rsidRPr="00001FDF" w:rsidRDefault="00490D06" w:rsidP="008061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1FB4AE" w14:textId="4CF198CD" w:rsidR="00806160" w:rsidRPr="00001FDF" w:rsidRDefault="00680520" w:rsidP="008061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806160" w:rsidRPr="00001FDF" w14:paraId="6A6D4AB3" w14:textId="77777777" w:rsidTr="00806160">
              <w:trPr>
                <w:trHeight w:val="792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18A8A" w14:textId="77777777" w:rsidR="00806160" w:rsidRPr="00001FDF" w:rsidRDefault="00806160" w:rsidP="00806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ECB54A" w14:textId="77777777" w:rsidR="00806160" w:rsidRPr="00001FDF" w:rsidRDefault="00806160" w:rsidP="008061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Informatizacija zdravstvene djelatnosti                         (računalne usluge - održavanje softvera 3 ugovora)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F39399" w14:textId="38F56A15" w:rsidR="00806160" w:rsidRPr="00001FDF" w:rsidRDefault="00490D06" w:rsidP="008061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24BDE" w14:textId="1B435030" w:rsidR="00806160" w:rsidRPr="00001FDF" w:rsidRDefault="00EB53FB" w:rsidP="008061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  <w:r w:rsidR="00806160"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D56414" w14:textId="77777777" w:rsidR="00806160" w:rsidRPr="00001FDF" w:rsidRDefault="00806160" w:rsidP="0080616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E8B9EB6" w14:textId="77777777" w:rsidR="00806160" w:rsidRPr="00001FDF" w:rsidRDefault="00806160" w:rsidP="00816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9F90917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0B863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F4643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EC677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9CA2C" w14:textId="77777777" w:rsidR="006E47D4" w:rsidRPr="00001FDF" w:rsidRDefault="00C5525D" w:rsidP="00C5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FINANCIRANJE ZDRAVSTVENIH USTANOVA IZVAN </w:t>
            </w:r>
          </w:p>
          <w:p w14:paraId="0D33A7F4" w14:textId="6959CAE6" w:rsidR="00C5525D" w:rsidRPr="00001FDF" w:rsidRDefault="00C5525D" w:rsidP="00C5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ŽUPANIJSKOG PRORAČUNA</w:t>
            </w:r>
          </w:p>
          <w:p w14:paraId="11BEE275" w14:textId="77777777" w:rsidR="00C5525D" w:rsidRPr="00001FDF" w:rsidRDefault="00C5525D" w:rsidP="00C5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</w:rPr>
            </w:pPr>
          </w:p>
          <w:p w14:paraId="345CD9E3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5F697" w14:textId="77777777" w:rsidR="00004BA9" w:rsidRPr="00001FDF" w:rsidRDefault="00004BA9" w:rsidP="00004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Program Financiranje zdravstvenih ustanova izvan Županijskog proračuna obuhvaća povezane aktivnosti financiranje iz vlastitih prihoda, prihoda za posebne namjene, pomoći, donacija kao i prihoda od nefinancijske imovine i nadoknade šteta s osnova osiguranja s ciljem provođenja redovnih aktivnosti ustanova. Cilj ovog programa je osigurati što bolju zdravstvenu skrb građanima na području Županije.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Jedan od prioriteta je poboljšanje učinkovitosti, kvalitete i dostupnosti usluga u sustavima javnog zdravstva i socijalne skrbi. Provedbom prioriteta poboljšat će se kvaliteta, učinkovitost i dostupnost zdravstvenih i socijalnih usluga u Županiji te pridonijeti smanjenju siromaštva i socijalne isključenosti ranjivih skupina građana, povećati broj stručno osposobljenog zdravstvenog kadra i kadra u socijalnoj skrbi, modernizirati i unaprijediti oprema, prostori te rad i upravljanje u zdravstvenim i socijalnim ustanovama.</w:t>
            </w:r>
          </w:p>
          <w:p w14:paraId="5FD1DD30" w14:textId="77777777" w:rsidR="00004BA9" w:rsidRPr="00001FDF" w:rsidRDefault="00004BA9" w:rsidP="00004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1F6E94" w14:textId="77777777" w:rsidR="00004BA9" w:rsidRPr="00001FDF" w:rsidRDefault="00004BA9" w:rsidP="00004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Sukladno navedenom Zavod je definirao svoje strateške ciljeve:</w:t>
            </w:r>
          </w:p>
          <w:p w14:paraId="7DE1EC11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propisanih standarda pružanja usluga u djelatnosti hitne medicine i sanitetskog prijevoza kroz neprekidno usavršavanje stručnih djelatnika i unapređenje menadžmenta na svim razinama upravljanja radi podizanja razine kvalitete zdravstvene zaštite (profesionalnim menadžerima), a posebice kroz upućivanje doktora medicine na specijalizacije iz hitne medicine i prvostupnika sestrinstva na specijalizaciju iz hitne medicine;</w:t>
            </w:r>
          </w:p>
          <w:p w14:paraId="5F2A533E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kontinuirano zanavljanje medicinske opreme i sanitetskih vozila u skladu sa najsuvremenijim tehnološkim dostignućima kako bi se osiguralo kvalitetno zadovoljavanje pacijenata iz područja hitne medicinske pomoći i sanitetskog prijevoza kao i sigurnosti članova tima;</w:t>
            </w:r>
          </w:p>
          <w:p w14:paraId="75C85028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osnivanje Regionalnog nastavnog centra kojim bi se osiguralo kontinuirano stručno usavršavanje djelatnika na svim razinama organizacije rada u Ustanovi kao i pružanje usluga edukacije svim zainteresiranim subjektima u regiji zbog posjedovanja kadrovskih kapaciteta kao rezultat ulaganja u ljudske resurse (nacionalni instruktori koji su zaposleni u Zavodu);</w:t>
            </w:r>
          </w:p>
          <w:p w14:paraId="20B7F82F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osposobljavanje i edukacija u cilju licenciranja novih instruktora;</w:t>
            </w:r>
          </w:p>
          <w:p w14:paraId="4CB8DB0C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i osposobljavanje djelatnika na području automehaničarskih i autoelektričarskih radova, kao i edukacija djelatnika iz područja ekonomije, financija i prava;</w:t>
            </w:r>
          </w:p>
          <w:p w14:paraId="6AB82922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realizacija i ostvarivanje projekata iz sredstava EU. Zavod provodi projekt INTERREG s Domom zdravlja Sombor u sklopu kojeg se nabavlja vozilo, medicinska oprema i edukacijska oprema i aplikacije. Trajanje projekta je predviđeno kroz 28 mjeseci;</w:t>
            </w:r>
          </w:p>
          <w:p w14:paraId="360EEC06" w14:textId="77777777" w:rsidR="00004BA9" w:rsidRPr="00D46C08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realizacija zakupa prostora KBC-a Osijek za obavljanje djelatnosti sanitetskog prijevoza. Prostor Dermatologije je u procesu uzimanja u zakup, obnovljen i </w:t>
            </w:r>
            <w:r w:rsidRPr="00D46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opremljen za smještaj sanitetskog prijevoza: prijavno-dojavne jedinice, prostora za djelatnike i parkirnih mjesta;</w:t>
            </w:r>
          </w:p>
          <w:p w14:paraId="75816084" w14:textId="77777777" w:rsidR="00004BA9" w:rsidRPr="00001FDF" w:rsidRDefault="00004BA9" w:rsidP="007275EA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pokretanje projekta izgradnje nove zgrade Zavoda suradno sa Županijom u Osijeku u Gackoj ulici, te je izrađeno Idejno urbanističko-arhitektonsko rješenje. Osječko-baranjska županija je vlasnik zemljišta za namjenu izgradnje nove zgrade, te se očekuje rješavanje dokumentacije za izgradnju i opremanje zgrade.</w:t>
            </w:r>
          </w:p>
          <w:p w14:paraId="7F60ACF3" w14:textId="77777777" w:rsidR="00004BA9" w:rsidRPr="00001FDF" w:rsidRDefault="00004BA9" w:rsidP="00004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7D000" w14:textId="77777777" w:rsidR="00004BA9" w:rsidRPr="00001FDF" w:rsidRDefault="00004BA9" w:rsidP="00004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 osim ulaganja u edukaciju djelatnika i stvaranja preduvjeta za rješavanje problema prostora za širenje aktivnosti nastavnog centra, kontinuirano ulaže u zanavljanje opreme na kojoj se obavlja edukacija čime se utječe na viši standard provođenja edukacije. Tijekom prethodnih 10 godina izvršena su znatna ulaganja u kupovinu nove opreme za edukacijski centar čime je osigurana kvalitetnija edukacija zaposlenika i laika. U cilju kvalitetnog obavljanja velikog broja internih edukacija i edukacija za vanjske polaznike, Zavod je uzeo u zakup poslovni prostor u Osijeku, Jakova Gotovca 1, za potrebe Nastavnog centra. Prostor u potpunosti udovoljava uvjetima za kvalitetno obavljanje edukacije obzirom da je koncipiran na način da ima 2 učionice kapaciteta 30 polaznika s pripadajućim sanitarnim čvorovima, 3 prostorije za radilišta, ured, skladište opreme i pripadajuće prostorije za okrijepu i sanitarne čvorove. </w:t>
            </w:r>
          </w:p>
          <w:p w14:paraId="0453753B" w14:textId="77777777" w:rsidR="00004BA9" w:rsidRPr="00001FDF" w:rsidRDefault="00004BA9" w:rsidP="00004B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5A914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0C857" w14:textId="77777777" w:rsidR="00FB1BA9" w:rsidRPr="00001FDF" w:rsidRDefault="00FB1BA9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D455C" w14:textId="77777777" w:rsidR="00DD4EF8" w:rsidRPr="00001FDF" w:rsidRDefault="00DD4EF8" w:rsidP="00DD4E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Plan razvoja Osječko-baranjske županije za razdoblje do 2027. godine</w:t>
            </w:r>
          </w:p>
          <w:p w14:paraId="34AAA2A7" w14:textId="77777777" w:rsidR="00DD4EF8" w:rsidRPr="00001FDF" w:rsidRDefault="00DD4EF8" w:rsidP="00DD4E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Poseban cilj 2. Razvoj i unapređenje sustava zdravstva i socijalne skrbi</w:t>
            </w:r>
          </w:p>
          <w:p w14:paraId="112EBE68" w14:textId="77777777" w:rsidR="00DD4EF8" w:rsidRPr="00001FDF" w:rsidRDefault="00DD4EF8" w:rsidP="00DD4E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Mjera 2.1. Unapređivanje mreže i povećanje dostupnosti zdravstvenih usluga</w:t>
            </w:r>
          </w:p>
          <w:p w14:paraId="494B582C" w14:textId="77777777" w:rsidR="00DD4EF8" w:rsidRPr="00001FDF" w:rsidRDefault="00DD4EF8" w:rsidP="00DD4E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3CF9E9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9BD54E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CAFCB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F7579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5B54A" w14:textId="77777777" w:rsidR="00D9239F" w:rsidRPr="00001FDF" w:rsidRDefault="00D9239F" w:rsidP="00D923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Calibri" w:hAnsi="Times New Roman" w:cs="Times New Roman"/>
                <w:sz w:val="24"/>
                <w:szCs w:val="24"/>
              </w:rPr>
              <w:t>Ministarstvo zdravlja daje suglasnost Zavodu za obavljanje djelatnosti hitne medicine i sanitetskog prijevoza rješenjem od 29. listopada 2012. godine (u ZZHM OBŽ primljeno 14. studenog 2012. godine).</w:t>
            </w:r>
          </w:p>
          <w:p w14:paraId="39F89C5E" w14:textId="77777777" w:rsidR="00D9239F" w:rsidRPr="00001FDF" w:rsidRDefault="00D9239F" w:rsidP="00D923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Statutom Ustanove utvrđen je njezin status, naziv i sjedište, djelatnost, pravni položaj, zastupanje i predstavljanje, unutarnji ustroj, tijela Ustanove i njihov djelokrug, imovina, javnost rada, nadzor, poslovna i profesionalna tajna i ostala pitanja značajna za rad. </w:t>
            </w:r>
          </w:p>
          <w:p w14:paraId="11939CBD" w14:textId="77777777" w:rsidR="00D9239F" w:rsidRPr="00001FDF" w:rsidRDefault="00D9239F" w:rsidP="00D9239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zdravstvenog osiguranja i pružanje zdravstvene zaštite regulirano je sljedećim glavnim zakonskim propisima i standardima:</w:t>
            </w:r>
          </w:p>
          <w:p w14:paraId="66F0C949" w14:textId="430318B1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zdravstvenoj zaštiti (</w:t>
            </w:r>
            <w:r w:rsidRPr="00001FDF">
              <w:rPr>
                <w:rFonts w:ascii="Times New Roman" w:hAnsi="Times New Roman" w:cs="Times New Roman"/>
                <w:sz w:val="24"/>
                <w:szCs w:val="24"/>
              </w:rPr>
              <w:t>N.N.</w:t>
            </w:r>
            <w:r w:rsidRPr="00001FD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100/18, 125/19, 147/20, 119/22, 156/22, 33/23</w:t>
            </w:r>
            <w:r w:rsidR="00A518C1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01FD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36/24</w:t>
            </w:r>
            <w:r w:rsidR="00A518C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 102/25</w:t>
            </w:r>
            <w:r w:rsidR="00DF71BE" w:rsidRPr="00001FDF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E66F26D" w14:textId="2A935146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liječništvu (N.N. 121/03</w:t>
            </w:r>
            <w:r w:rsidR="00DF71BE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i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117/08.),</w:t>
            </w:r>
          </w:p>
          <w:p w14:paraId="0E6F1193" w14:textId="41677C64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Zakon o sestrinstvu (N.N. 121/03, 117/08</w:t>
            </w:r>
            <w:r w:rsidR="00CD688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57/11.</w:t>
            </w:r>
            <w:r w:rsidR="00CD688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0004333A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  <w:r w:rsidR="00CD688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/24.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5601DCF0" w14:textId="3EE8A992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Zakon o sigurnosti prometa na cestama (N.N. 67/08, 48/10, 74/11, 80/13, 158/13, 92/14, 64/15, 108/17, 70/19, 42/20, 85/22, 114/22</w:t>
            </w:r>
            <w:r w:rsidR="007345AA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133/23.</w:t>
            </w:r>
            <w:r w:rsidR="007345AA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145/24.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085C74B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organizaciji i načinu obavljanja hitne medicine (N.N. 64/24.),</w:t>
            </w:r>
          </w:p>
          <w:p w14:paraId="473B557F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normativima i standardima za obavljanje zdravstvene djelatnosti (N.N. 52/20.),</w:t>
            </w:r>
          </w:p>
          <w:p w14:paraId="4A4BCD64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standardima i normativima u pogledu prostora, radnika i medicinsko-tehničke opreme za obavljanje djelatnosti hitne medicine i djelatnosti sanitetskog prijevoza (N.N. 64/24.),</w:t>
            </w:r>
          </w:p>
          <w:p w14:paraId="59135084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specijalističkom usavršavanju doktora medicine (N.N. 65/22.),</w:t>
            </w:r>
          </w:p>
          <w:p w14:paraId="5504B3F7" w14:textId="0A50C555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specijalističkom usavršavanju prvostupnika sestrinstva u djelatnosti hitne medicinske pomoći (N.N. 109/19, 119/19, 139/22</w:t>
            </w:r>
            <w:r w:rsidR="00DF71BE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i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66/23.),</w:t>
            </w:r>
          </w:p>
          <w:p w14:paraId="3078E6AB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standardima za provođenje programa javno dostupne rane defibrilacije (N.N. 64/24.),</w:t>
            </w:r>
          </w:p>
          <w:p w14:paraId="29360317" w14:textId="1FF7E499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sestrinskoj dokumentaciji u bolničkim zdravstvenim ustanovama (N.N. 79/11, 131/12, 71/16</w:t>
            </w:r>
            <w:r w:rsidR="00DF71BE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i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22/22.),</w:t>
            </w:r>
          </w:p>
          <w:p w14:paraId="18216273" w14:textId="3AFE19F1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Mreža hitne medicine</w:t>
            </w:r>
            <w:r w:rsidRPr="00001F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(N.N.</w:t>
            </w:r>
            <w:r w:rsidR="002D268D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134/23.),</w:t>
            </w:r>
          </w:p>
          <w:p w14:paraId="53CA8821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medicinske opreme, medicinskih uređaja i pribora za obavljanje djelatnosti izvanbolničke hitne medicine,</w:t>
            </w:r>
          </w:p>
          <w:p w14:paraId="1BD5363A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vozila i vanjskog izgleda vozila za obavljanje djelatnosti izvanbolničke hitne medicine,</w:t>
            </w:r>
          </w:p>
          <w:p w14:paraId="5D8E198C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zaštitne radne odjeće, obuće i osobne zaštitne opreme radnika u djelatnosti izvanbolničke hitne medicine,</w:t>
            </w:r>
          </w:p>
          <w:p w14:paraId="2F76FED4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medicinske opreme medicinskih uređaja i pribor za obavljanje bolničke hitne medicine</w:t>
            </w:r>
          </w:p>
          <w:p w14:paraId="031AE53C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Edukacijski programi u izvanbolničkoj hitnoj medicini,</w:t>
            </w:r>
          </w:p>
          <w:p w14:paraId="39D8D696" w14:textId="77777777" w:rsidR="00D9239F" w:rsidRPr="00001FDF" w:rsidRDefault="00D9239F" w:rsidP="007275E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Edukacijski program osnovnih edukacijskih vježbi za radnike koji provode trijažu u djelatnosti hitne medicine.</w:t>
            </w:r>
          </w:p>
          <w:p w14:paraId="5BF5BFE1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5D42C" w14:textId="77777777" w:rsidR="00E92F61" w:rsidRPr="00001FDF" w:rsidRDefault="00E92F61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8CC39" w14:textId="77777777" w:rsidR="00DF72B5" w:rsidRPr="00001FDF" w:rsidRDefault="00DF72B5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C2DF4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139" w:type="dxa"/>
              <w:tblLook w:val="04A0" w:firstRow="1" w:lastRow="0" w:firstColumn="1" w:lastColumn="0" w:noHBand="0" w:noVBand="1"/>
            </w:tblPr>
            <w:tblGrid>
              <w:gridCol w:w="579"/>
              <w:gridCol w:w="4404"/>
              <w:gridCol w:w="1052"/>
              <w:gridCol w:w="1052"/>
              <w:gridCol w:w="1052"/>
            </w:tblGrid>
            <w:tr w:rsidR="00356D21" w:rsidRPr="00001FDF" w14:paraId="3B765E5A" w14:textId="77777777" w:rsidTr="00356D21">
              <w:trPr>
                <w:trHeight w:val="463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4A271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Red. br.</w:t>
                  </w:r>
                </w:p>
              </w:tc>
              <w:tc>
                <w:tcPr>
                  <w:tcW w:w="4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487EDA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734B4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Plan                  2025.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DD07C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Povećanje/     Smanjenje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3D886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Novi plan       2025.     </w:t>
                  </w:r>
                </w:p>
              </w:tc>
            </w:tr>
            <w:tr w:rsidR="00356D21" w:rsidRPr="00001FDF" w14:paraId="04F24A67" w14:textId="77777777" w:rsidTr="00356D21">
              <w:trPr>
                <w:trHeight w:val="622"/>
              </w:trPr>
              <w:tc>
                <w:tcPr>
                  <w:tcW w:w="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0E7C16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BB2638" w14:textId="77777777" w:rsidR="00356D21" w:rsidRPr="00001FDF" w:rsidRDefault="00356D21" w:rsidP="00356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FINANCIRANJE ZDRAVSTVENIH USTANOVA IZVAN ŽUPANIJSKOG PRORAČUNA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B5FE18" w14:textId="46AD7053" w:rsidR="00356D21" w:rsidRPr="00001FDF" w:rsidRDefault="00C76314" w:rsidP="00356D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15.092.316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E1D110" w14:textId="08DECBCC" w:rsidR="00356D21" w:rsidRPr="00001FDF" w:rsidRDefault="009015F2" w:rsidP="00356D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712.558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1E0D54" w14:textId="179D62A9" w:rsidR="00356D21" w:rsidRPr="00001FDF" w:rsidRDefault="00356D21" w:rsidP="00356D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="000C43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5.804.874</w:t>
                  </w:r>
                </w:p>
              </w:tc>
            </w:tr>
            <w:tr w:rsidR="00356D21" w:rsidRPr="00001FDF" w14:paraId="36EE53FE" w14:textId="77777777" w:rsidTr="00356D21">
              <w:trPr>
                <w:trHeight w:val="622"/>
              </w:trPr>
              <w:tc>
                <w:tcPr>
                  <w:tcW w:w="4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1D00B2" w14:textId="77777777" w:rsidR="00356D21" w:rsidRPr="00001FDF" w:rsidRDefault="00356D21" w:rsidP="00356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UKUPNO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B09E1C" w14:textId="5F21A371" w:rsidR="00356D21" w:rsidRPr="00001FDF" w:rsidRDefault="00C76314" w:rsidP="00356D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15.092.316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AE4BCD" w14:textId="2844FD06" w:rsidR="00356D21" w:rsidRPr="00001FDF" w:rsidRDefault="009015F2" w:rsidP="00356D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712.558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9EB0B7" w14:textId="519113BE" w:rsidR="00356D21" w:rsidRPr="00001FDF" w:rsidRDefault="00356D21" w:rsidP="00356D2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  <w:r w:rsidR="000C436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5.804.874</w:t>
                  </w:r>
                </w:p>
              </w:tc>
            </w:tr>
          </w:tbl>
          <w:p w14:paraId="071290B1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2D1A0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B46D9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BDD99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5BC28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E8BF1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B0C55" w14:textId="77777777" w:rsidR="00CF7EEF" w:rsidRPr="00001FDF" w:rsidRDefault="00CF7EEF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B7CCE2" w14:textId="77777777" w:rsidR="002E7693" w:rsidRPr="00001FDF" w:rsidRDefault="002E7693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A86BF" w14:textId="77777777" w:rsidR="002A4C0C" w:rsidRDefault="002A4C0C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93549" w14:textId="77777777" w:rsidR="002A4C0C" w:rsidRDefault="002A4C0C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D5742E" w14:textId="77777777" w:rsidR="00052D0C" w:rsidRPr="00434698" w:rsidRDefault="002A4C0C" w:rsidP="00052D0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Izmjena </w:t>
            </w:r>
            <w:r w:rsidR="00D45ED1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dopune financijskog plana provedene su sukladno </w:t>
            </w:r>
            <w:r w:rsidR="00FF30F6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promjenama </w:t>
            </w:r>
            <w:r w:rsidR="006D39C6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koje </w:t>
            </w:r>
            <w:r w:rsidR="00636771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utječu na poslovanje </w:t>
            </w:r>
            <w:r w:rsidR="0025237B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Zavoda za 2025. godinu a odnose se na</w:t>
            </w:r>
            <w:r w:rsidR="00052D0C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B0230F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46BECA" w14:textId="33455995" w:rsidR="002A4C0C" w:rsidRPr="00434698" w:rsidRDefault="00D76959" w:rsidP="007275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052D0C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ovećanje rashoda </w:t>
            </w:r>
            <w:r w:rsidR="00B0230F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zaposlene sukladno povećanju </w:t>
            </w:r>
            <w:r w:rsidR="00E64BBA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osnovice </w:t>
            </w:r>
            <w:r w:rsidR="00B51143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plaće </w:t>
            </w:r>
            <w:r w:rsidR="00537CDF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zaposlenih u javnim službama, te povećanja ja broja zaposlenih,</w:t>
            </w:r>
          </w:p>
          <w:p w14:paraId="2EFF2203" w14:textId="057F22B4" w:rsidR="00537CDF" w:rsidRDefault="00D76959" w:rsidP="007275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F7F58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ovećanja materijalnih rashoda uslijed povećanja </w:t>
            </w:r>
            <w:r w:rsidR="00DC3DDF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cijena</w:t>
            </w:r>
            <w:r w:rsidR="007E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materijala</w:t>
            </w:r>
            <w:r w:rsidR="00A82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="00DC3DDF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usluga, povećanja rashoda za održavanje </w:t>
            </w:r>
            <w:r w:rsidR="00955F6D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voznog parka te povećanje rashoda za održavanje </w:t>
            </w:r>
            <w:r w:rsidR="007352FD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građevinskih objekata</w:t>
            </w:r>
            <w:r w:rsidR="007E0E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277077" w14:textId="22BC127B" w:rsidR="007275EA" w:rsidRPr="007275EA" w:rsidRDefault="00D76959" w:rsidP="007275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2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ovećanje rashoda u skupni 37 odnosi se na školarinu </w:t>
            </w:r>
            <w:r w:rsidR="00AE47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2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polaznika</w:t>
            </w:r>
            <w:r w:rsidR="00AE4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stjecanje zvanja</w:t>
            </w:r>
            <w:r w:rsidR="0072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prvostupnika sestrinstava za školsku godinu 2025/2026.</w:t>
            </w:r>
          </w:p>
          <w:p w14:paraId="41A0EBE0" w14:textId="61E348BD" w:rsidR="001B5D81" w:rsidRPr="00434698" w:rsidRDefault="00D76959" w:rsidP="007275E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1B5D81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ovećanje rashoda za nabavu medicinske opreme (ekg uređaj</w:t>
            </w:r>
            <w:r w:rsidR="00346823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5D81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kom, aspirator-vakuum pumpa s nosačem za vozilo HMP 5 kom, nosila za inkubator 2 kom, nosila za dvoležajce 4 kom, nosila za pretile osobe 2 kom, kardiološka stolica </w:t>
            </w:r>
            <w:r w:rsidR="00AF3C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5D81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kom, kardiološka stolica za pretile 1 kom) </w:t>
            </w:r>
            <w:r w:rsidR="00510343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a u cilju što bolje učinkovitosti pružanja usluga u zaštiti pacijenata.</w:t>
            </w:r>
          </w:p>
          <w:p w14:paraId="3DEEC100" w14:textId="77777777" w:rsidR="007352FD" w:rsidRPr="00434698" w:rsidRDefault="007352FD" w:rsidP="00510343">
            <w:pPr>
              <w:pStyle w:val="Odlomakpopisa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85D0B" w14:textId="0C413F8F" w:rsidR="00510343" w:rsidRDefault="00AA16A3" w:rsidP="005103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Izmjene i dopune</w:t>
            </w:r>
            <w:r w:rsidR="00434698" w:rsidRPr="004346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9BF096B" w14:textId="77777777" w:rsidR="00C82FFB" w:rsidRDefault="00C82FFB" w:rsidP="005103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-34"/>
              <w:tblOverlap w:val="never"/>
              <w:tblW w:w="7208" w:type="dxa"/>
              <w:tblLook w:val="04A0" w:firstRow="1" w:lastRow="0" w:firstColumn="1" w:lastColumn="0" w:noHBand="0" w:noVBand="1"/>
            </w:tblPr>
            <w:tblGrid>
              <w:gridCol w:w="846"/>
              <w:gridCol w:w="3425"/>
              <w:gridCol w:w="979"/>
              <w:gridCol w:w="979"/>
              <w:gridCol w:w="979"/>
            </w:tblGrid>
            <w:tr w:rsidR="00C82FFB" w:rsidRPr="00C82FFB" w14:paraId="2221AFE3" w14:textId="77777777" w:rsidTr="00C82FFB">
              <w:trPr>
                <w:trHeight w:val="41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8BA15B" w14:textId="77777777" w:rsidR="00C82FFB" w:rsidRPr="00C82FFB" w:rsidRDefault="00C82FFB" w:rsidP="00C82F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Skupina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BA2821" w14:textId="77777777" w:rsidR="00C82FFB" w:rsidRPr="00C82FFB" w:rsidRDefault="00C82FFB" w:rsidP="00C82F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Naziv rashoda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A24E6E" w14:textId="77777777" w:rsidR="00C82FFB" w:rsidRPr="00C82FFB" w:rsidRDefault="00C82FFB" w:rsidP="00C82F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Plan                  2025.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7C6FF" w14:textId="77777777" w:rsidR="00C82FFB" w:rsidRPr="00C82FFB" w:rsidRDefault="00C82FFB" w:rsidP="00C82F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Povećanje/     Smanjenje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A1A59" w14:textId="77777777" w:rsidR="00C82FFB" w:rsidRPr="00C82FFB" w:rsidRDefault="00C82FFB" w:rsidP="00C82F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Novi plan   2025.  </w:t>
                  </w:r>
                </w:p>
              </w:tc>
            </w:tr>
            <w:tr w:rsidR="00BB4F36" w:rsidRPr="00C82FFB" w14:paraId="40C80917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54BFE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10F6A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591B91" w14:textId="42356C7E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14.125.195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8368A6" w14:textId="18A2F39F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53</w:t>
                  </w:r>
                  <w:r w:rsidR="0057652C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.757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5277BA" w14:textId="21F686BD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14.65</w:t>
                  </w:r>
                  <w:r w:rsidR="00E51F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.952</w:t>
                  </w:r>
                </w:p>
              </w:tc>
            </w:tr>
            <w:tr w:rsidR="00BB4F36" w:rsidRPr="00C82FFB" w14:paraId="4EDB6121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18E1F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62224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8819D" w14:textId="1420DA21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12.220.362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F14944" w14:textId="043DFE43" w:rsidR="00BB4F36" w:rsidRPr="00BB4F36" w:rsidRDefault="00B245DC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37</w:t>
                  </w:r>
                  <w:r w:rsidR="0057652C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.771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47865" w14:textId="2CFC0142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</w:t>
                  </w:r>
                  <w:r w:rsidR="003920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59</w:t>
                  </w:r>
                  <w:r w:rsidR="002A63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.133</w:t>
                  </w:r>
                </w:p>
              </w:tc>
            </w:tr>
            <w:tr w:rsidR="00BB4F36" w:rsidRPr="00C82FFB" w14:paraId="01001F93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A0FCB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CD2A9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1A7728" w14:textId="3336921E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1.854.033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A2A99" w14:textId="62D7A324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392029">
                    <w:rPr>
                      <w:rFonts w:ascii="Times New Roman" w:hAnsi="Times New Roman" w:cs="Times New Roman"/>
                      <w:sz w:val="16"/>
                      <w:szCs w:val="16"/>
                    </w:rPr>
                    <w:t>45.371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210D18" w14:textId="5EBB9ABF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C535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171BCB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99.404</w:t>
                  </w:r>
                </w:p>
              </w:tc>
            </w:tr>
            <w:tr w:rsidR="00BB4F36" w:rsidRPr="00C82FFB" w14:paraId="0FC2EFEE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7F34F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E24A6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Financijski rashodi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60B891" w14:textId="1E7B436C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3.000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5585D" w14:textId="2E1CC280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6B986A" w14:textId="63F1DE54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3.290</w:t>
                  </w:r>
                </w:p>
              </w:tc>
            </w:tr>
            <w:tr w:rsidR="00BB4F36" w:rsidRPr="00C82FFB" w14:paraId="61F7E882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B3F19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30806B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BB56A6" w14:textId="68B0D11B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47.800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F7E69C" w14:textId="1EBE3819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11.530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56D361" w14:textId="40206EED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59.330</w:t>
                  </w:r>
                </w:p>
              </w:tc>
            </w:tr>
            <w:tr w:rsidR="00BB4F36" w:rsidRPr="00C82FFB" w14:paraId="109C5AD2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9FACDF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B7EB8F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D4B33B" w14:textId="058ACEE2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EC8F95" w14:textId="6D03EF26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D4D53" w14:textId="03E7FC47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795</w:t>
                  </w:r>
                </w:p>
              </w:tc>
            </w:tr>
            <w:tr w:rsidR="00BB4F36" w:rsidRPr="00C82FFB" w14:paraId="5B43841D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54F2D2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43589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B69B0A" w14:textId="4530AE47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967.121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66B967" w14:textId="56D0BF6A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17</w:t>
                  </w:r>
                  <w:r w:rsidR="0057652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</w:t>
                  </w:r>
                  <w:r w:rsidRPr="00BB4F3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.801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E39E79" w14:textId="6B708B23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1.14</w:t>
                  </w:r>
                  <w:r w:rsidR="002A63B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6</w:t>
                  </w:r>
                  <w:r w:rsidRPr="00BB4F3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.922</w:t>
                  </w:r>
                </w:p>
              </w:tc>
            </w:tr>
            <w:tr w:rsidR="00BB4F36" w:rsidRPr="00C82FFB" w14:paraId="1DA5C8B5" w14:textId="77777777" w:rsidTr="006042EB">
              <w:trPr>
                <w:trHeight w:val="352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3025A0" w14:textId="77777777" w:rsidR="00BB4F36" w:rsidRPr="00C82FFB" w:rsidRDefault="00BB4F36" w:rsidP="00BB4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3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2043D6" w14:textId="77777777" w:rsidR="00BB4F36" w:rsidRPr="00C82FFB" w:rsidRDefault="00BB4F36" w:rsidP="00BB4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82F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D76B58" w14:textId="21789098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967.121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DD985" w14:textId="3D2F7B1E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</w:t>
                  </w:r>
                  <w:r w:rsidR="002A63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.801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EB941" w14:textId="49E755D0" w:rsidR="00BB4F36" w:rsidRPr="00BB4F36" w:rsidRDefault="00BB4F36" w:rsidP="00BB4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1.14</w:t>
                  </w:r>
                  <w:r w:rsidR="002A63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BB4F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.922</w:t>
                  </w:r>
                </w:p>
              </w:tc>
            </w:tr>
          </w:tbl>
          <w:p w14:paraId="6BF9B85E" w14:textId="77777777" w:rsidR="00C82FFB" w:rsidRDefault="00C82FFB" w:rsidP="005103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BDB6E1" w14:textId="77777777" w:rsidR="00C82FFB" w:rsidRDefault="00C82FFB" w:rsidP="005103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46E2C" w14:textId="77777777" w:rsidR="00C82FFB" w:rsidRDefault="00C82FFB" w:rsidP="005103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E032AF" w14:textId="77777777" w:rsidR="00434698" w:rsidRDefault="00434698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3497F3" w14:textId="77777777" w:rsidR="00D76959" w:rsidRDefault="00D7695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8A65D" w14:textId="77777777" w:rsidR="00D76959" w:rsidRPr="00001FDF" w:rsidRDefault="00D7695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C9FC84" w14:textId="4FCA5B7B" w:rsidR="000E72C9" w:rsidRPr="00001FDF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Zavod je odredio pokazatelje kao i ciljane vrijednosti za iste čime se osigurava praćenje učinkovitosti u provođenju zdravstvene djelatnosti koju obavlja Zavod.</w:t>
            </w:r>
            <w:r w:rsidR="00E24CD6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Pokazatelji uspješnosti obavljanja djelatnosti prate se kroz parametre razine usluge koja se osigurava pacijentima ali i kroz razvoj sustava kontinuiranog usavršavanja djelatnika Zavoda u cilju osiguranja visoke razine kvalitete pruženih usluga.</w:t>
            </w:r>
          </w:p>
          <w:p w14:paraId="319F99B5" w14:textId="77777777" w:rsidR="004C4355" w:rsidRDefault="004C4355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775A4" w14:textId="77777777" w:rsidR="00434698" w:rsidRDefault="00434698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C7B14" w14:textId="77777777" w:rsidR="00434698" w:rsidRDefault="00434698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F301C" w14:textId="77777777" w:rsidR="00D76959" w:rsidRDefault="00D7695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0E2DF" w14:textId="77777777" w:rsidR="00D76959" w:rsidRDefault="00D76959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A7D59" w14:textId="77777777" w:rsidR="00434698" w:rsidRPr="00001FDF" w:rsidRDefault="00434698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7987" w:type="dxa"/>
              <w:tblLook w:val="04A0" w:firstRow="1" w:lastRow="0" w:firstColumn="1" w:lastColumn="0" w:noHBand="0" w:noVBand="1"/>
            </w:tblPr>
            <w:tblGrid>
              <w:gridCol w:w="1087"/>
              <w:gridCol w:w="1944"/>
              <w:gridCol w:w="606"/>
              <w:gridCol w:w="674"/>
              <w:gridCol w:w="1455"/>
              <w:gridCol w:w="830"/>
              <w:gridCol w:w="552"/>
              <w:gridCol w:w="839"/>
            </w:tblGrid>
            <w:tr w:rsidR="004C4355" w:rsidRPr="00001FDF" w14:paraId="2E361AD8" w14:textId="77777777" w:rsidTr="00072AA2">
              <w:trPr>
                <w:trHeight w:val="666"/>
              </w:trPr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8E31C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Pokazatelji rezultata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66D7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Definicija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F0C63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Jed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B3158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Polazna vrijednost</w:t>
                  </w: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0CEB7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Izvor podataka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722D7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Ciljana vrijednost 2025.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05C35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 xml:space="preserve">Povećanje/smanjenje </w:t>
                  </w:r>
                </w:p>
              </w:tc>
              <w:tc>
                <w:tcPr>
                  <w:tcW w:w="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E4FC0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2"/>
                      <w:szCs w:val="12"/>
                    </w:rPr>
                    <w:t>Nova ciljana vrijednost 2025.</w:t>
                  </w:r>
                </w:p>
              </w:tc>
            </w:tr>
            <w:tr w:rsidR="004C4355" w:rsidRPr="00001FDF" w14:paraId="60B5CEDB" w14:textId="77777777" w:rsidTr="00072AA2">
              <w:trPr>
                <w:trHeight w:val="749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09CBE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Brzina izlaska na intervenciju (vrijeme)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A21C7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pružanje pomoći pacijentu u što kraćem roku uz podršku tehnološki unaprijeđenog sustava Prijavno dojavne jedinice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EB9C4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min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97250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9,5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3464D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programska podrška e-Hitna, e-Sanitet; statistički podaci  Ustanove (medicinska služba)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CA647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9,5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3D55F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D86B6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9,5</w:t>
                  </w:r>
                </w:p>
              </w:tc>
            </w:tr>
            <w:tr w:rsidR="004C4355" w:rsidRPr="00001FDF" w14:paraId="54085CE6" w14:textId="77777777" w:rsidTr="00072AA2">
              <w:trPr>
                <w:trHeight w:val="944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D8020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uspješnih reanimacija u odnosu na ukupan broj reanimacija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919ED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uspješno obavljenih reanimacija kao rezultat kontinuiranog usavršavanja čime se utječe na povećanja standarda i kvalitete rada ustanove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46BD2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postotak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91F25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17,50%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CAFB2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programska podrška e-Hitna, e-Sanitet; statistički podaci Ustanove (medicinska služba)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D3706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20%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4C8A8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0%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2A8F4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20%</w:t>
                  </w:r>
                </w:p>
              </w:tc>
            </w:tr>
            <w:tr w:rsidR="004C4355" w:rsidRPr="00001FDF" w14:paraId="70A7E4F7" w14:textId="77777777" w:rsidTr="00072AA2">
              <w:trPr>
                <w:trHeight w:val="583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0CF9A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završenih specijalizacija-liječnici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91DF0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organiziranje sustava specijalizacija u cilju osiguravanja kvalitetne zdravstvene usluge pacijentima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E559A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djelatnika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6F7D8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EFFE5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evidencija kadrovske službe Ustanove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3BD9A5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966AF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515F3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</w:tr>
            <w:tr w:rsidR="004C4355" w:rsidRPr="00001FDF" w14:paraId="7D8BDA43" w14:textId="77777777" w:rsidTr="00072AA2">
              <w:trPr>
                <w:trHeight w:val="777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7C1D3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završenih specijalizacija-prvostupnici sestrinstva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3C3A5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organiziranje sustava specijalizacija u cilju osiguravanja kvalitetne zdravstvene usluge pacijentima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584DA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djelatnika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69F53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AFE02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evidencija kadrovske službe Ustanove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F57D0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88C2D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64402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18</w:t>
                  </w:r>
                </w:p>
              </w:tc>
            </w:tr>
            <w:tr w:rsidR="004C4355" w:rsidRPr="00001FDF" w14:paraId="0ABC9019" w14:textId="77777777" w:rsidTr="00072AA2">
              <w:trPr>
                <w:trHeight w:val="694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13EDD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završenih edukacija internih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158E4F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organiziranje sustava internih edukacija u cilju osiguravanja kvalitetne zdravstvene usluge pacijentima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1476F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djelatnika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E6C40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644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BC80F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evidencija kadrovske službe Ustanove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6EE78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757B9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D1DC9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</w:tr>
            <w:tr w:rsidR="004C4355" w:rsidRPr="00001FDF" w14:paraId="35F382A2" w14:textId="77777777" w:rsidTr="00072AA2">
              <w:trPr>
                <w:trHeight w:val="749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0CE05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završenih edukacija izvan Ustanove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C85D5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organiziranje sustava kontinuiranog educiranja u cilju osiguravanja kvalitetne zdravstvene usluge pacijentima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72B80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djelatnika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C8F5C" w14:textId="6AB7DC5C" w:rsidR="004C4355" w:rsidRPr="00001FDF" w:rsidRDefault="009E71DB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77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4AFAA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evidencija financijsko računovodstvene službe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3CE51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EF728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C8B94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100</w:t>
                  </w:r>
                </w:p>
              </w:tc>
            </w:tr>
            <w:tr w:rsidR="004C4355" w:rsidRPr="00001FDF" w14:paraId="781989A9" w14:textId="77777777" w:rsidTr="00072AA2">
              <w:trPr>
                <w:trHeight w:val="1167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760D5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obavljenih pregleda u prostorima Zavoda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ABF5F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koordinacija s ustanovama koje pružaju zdravstvene usluge na području rada Zavoda za prihvat upućenih pacijenata za koje je utvrđeno da nisu hitni prema stručnoj procjeni medicinskog osoblja Zavoda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C59E2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pregleda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0F9AE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6.370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78C77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programska podrška e-Hitna, e-Sanitet; statistički podaci Ustanove (medicinska služba)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45545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B82013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32183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6.500</w:t>
                  </w:r>
                </w:p>
              </w:tc>
            </w:tr>
            <w:tr w:rsidR="004C4355" w:rsidRPr="00001FDF" w14:paraId="1CF1BE38" w14:textId="77777777" w:rsidTr="00072AA2">
              <w:trPr>
                <w:trHeight w:val="819"/>
              </w:trPr>
              <w:tc>
                <w:tcPr>
                  <w:tcW w:w="10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307E4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međužupanijskih sanitetskih prijevoza (dnevno)</w:t>
                  </w:r>
                </w:p>
              </w:tc>
              <w:tc>
                <w:tcPr>
                  <w:tcW w:w="19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127419" w14:textId="77777777" w:rsidR="004C4355" w:rsidRPr="00001FDF" w:rsidRDefault="004C4355" w:rsidP="004C43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učinkovitom organizacijom prijevoza smanjiti broj prijevoza uz poštivanje svih kriterija i standarda prilikom prijevoza pacijenata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C9462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broj prijevoza (dnevno)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5615F" w14:textId="77777777" w:rsidR="004C4355" w:rsidRPr="00001FDF" w:rsidRDefault="004C4355" w:rsidP="004C43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56E54" w14:textId="77777777" w:rsidR="004C4355" w:rsidRPr="00001FDF" w:rsidRDefault="004C4355" w:rsidP="004C435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statistički podaci Ustanove (medicinska služba)</w:t>
                  </w: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646E2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A390D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B5F3E" w14:textId="77777777" w:rsidR="004C4355" w:rsidRPr="00001FDF" w:rsidRDefault="004C4355" w:rsidP="004C435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 w:rsidRPr="00001FDF"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</w:rPr>
                    <w:t>5</w:t>
                  </w:r>
                </w:p>
              </w:tc>
            </w:tr>
          </w:tbl>
          <w:p w14:paraId="0060B054" w14:textId="77777777" w:rsidR="004C4355" w:rsidRPr="00001FDF" w:rsidRDefault="004C4355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C24E9" w14:textId="77777777" w:rsidR="00C84068" w:rsidRPr="00001FDF" w:rsidRDefault="00C84068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8794538" w14:textId="77777777" w:rsidR="00CB2B4A" w:rsidRPr="00001FDF" w:rsidRDefault="00CB2B4A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01F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Analiza pokazatelja uspješnosti</w:t>
            </w:r>
          </w:p>
          <w:p w14:paraId="42C773ED" w14:textId="77777777" w:rsidR="00397587" w:rsidRPr="00001FDF" w:rsidRDefault="00397587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2D722F90" w14:textId="29F30E8F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Brzina izlaska na intervenciju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ovog pokazatelja za 202</w:t>
            </w:r>
            <w:r w:rsidR="00F27CD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godinu bila je planirana 9,5 minuta, uvidom u evidenciju Zavoda u 2024. godini ostvareno je 9,5 minuta što znači da je realno postavljena ciljana vrijednost. Važno je napomenuti kako je navedeno vrijeme rezultat kontinuiranog praćenja djelatnika Prijavno-dojavne jedinice kretanja ekipa na terenu i učinkovitog raspoređivanja u trenutku nastanka potrebe izlaska na intervenciju putem nadzora prijavno dojavne jedinice i GPS sustava praćenja. Kako bi se dodatno kontroliralo vrijeme pristupilo se nabavci sustava za vozila kojima se tasterom unosi u aplikaciju svako vrijeme intervencije. Kontinuiranom edukacijom i zanavljanjem znanja djelatnika Prijavno-dojavne jedinice ostvaruje se kvalitetna organizacija vremena i rasporeda timova.</w:t>
            </w:r>
          </w:p>
          <w:p w14:paraId="1097716B" w14:textId="77777777" w:rsidR="00397587" w:rsidRPr="00001FDF" w:rsidRDefault="00397587" w:rsidP="00397587">
            <w:pPr>
              <w:tabs>
                <w:tab w:val="left" w:pos="11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CE6E200" w14:textId="0680C5CF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uspješnih reanimacija u odnosu na ukupan broj reanimacija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ovog pokazatelja za 202</w:t>
            </w:r>
            <w:r w:rsidR="00F27CD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godinu planirana </w:t>
            </w:r>
            <w:r w:rsidR="00F27CD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razini 20% uspješnih reanimacija u odnosu na ukupan broj reanimacija dok je ostvaren pokazatelj u 2024. godini 17,5% što upućuje na relativno dobro planiranje pokazatelja, uz činjenicu da se kod puno većeg broja pacijenata – oko 50% pokreće reanimacija. Ciljana vrijednost u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nadolazećem razdoblju je 20%. Zavod i nadalje stavlja težište na kontinuirano usavršavanje i tehnološko praćenje novih rješenja kao i zanavljanje opreme čime se stječu preduvjeti za visok postotak uspješnih reanimacija u odnosu na ukupan broj reanimacija, kao i povećanja broja pokušaja reanimacije pacijenata.</w:t>
            </w:r>
          </w:p>
          <w:p w14:paraId="6078E274" w14:textId="77777777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AC50D" w14:textId="5FC91D5A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specijalizacija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 202</w:t>
            </w:r>
            <w:r w:rsidR="00434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godini</w:t>
            </w:r>
            <w:r w:rsidR="00F549E2"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F2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završava specijalizacija</w:t>
            </w:r>
            <w:r w:rsidR="00DA09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4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prvostupnika sestrinstva u djelatnosti hitne medicine za</w:t>
            </w:r>
            <w:r w:rsidR="00AF2F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18 </w:t>
            </w:r>
            <w:r w:rsidR="002F47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polaznika</w:t>
            </w:r>
            <w:r w:rsidR="00004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(7 polaznika završilo specijalizaciju u lipnju 2025. godine</w:t>
            </w:r>
            <w:r w:rsidR="002117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4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11 polaznika završava specijalizaciju u studenom 2025. godine)</w:t>
            </w:r>
            <w:r w:rsidR="005860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12ABEBAB" w14:textId="77777777" w:rsidR="008161A9" w:rsidRPr="00001FDF" w:rsidRDefault="008161A9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14:paraId="481647C2" w14:textId="77777777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edukacija (internih)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Stečena iskustva u prethodnom razdoblju ukazala su na komparativnu prednost organiziranja licenciranih internih edukacija na kojima djelatnici dobivaju certifikate za obavljanje djelatnosti hitne medicinske pomoći kao i relicenciranje za obnovu znanja, čime se ustrojen sustav internih edukacija podiže na višu razinu prenošenja i usvajanja znanja. Prilikom organiziranja edukacija vodilo se računa i o troškovima budući su edukacije provodili školovani i licencirani djelatnici Zavoda koji su pohađanjem niza tečajeva osigurali vještine i znanja potrebne za kvalitetni prijenos znanja na svoje kolege pri čemu su izostali znatno veći troškovi vanjskih edukatora.</w:t>
            </w:r>
          </w:p>
          <w:p w14:paraId="19CBB49F" w14:textId="2E274C73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razdoblje </w:t>
            </w:r>
            <w:r w:rsidR="008161A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2025.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202</w:t>
            </w:r>
            <w:r w:rsidR="008161A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godin</w:t>
            </w:r>
            <w:r w:rsidR="008161A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planirano je 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minimalno 5</w:t>
            </w:r>
            <w:r w:rsidR="009E65EB"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edukacija u cilju povećanja kompetencija zaposlenika i kvalitetnijeg ishoda liječenja hitnih pacijenata. </w:t>
            </w:r>
          </w:p>
          <w:p w14:paraId="36DCF4C1" w14:textId="30E5FF11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U 2024. godini ostvareno je</w:t>
            </w:r>
            <w:r w:rsidR="001D4445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ukupno 644</w:t>
            </w:r>
            <w:r w:rsidR="005A3837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edukacije</w:t>
            </w:r>
            <w:r w:rsidR="00693F35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 se očekuje da će tijekom 2025. godine biti održano 650 edukacija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zaposlenika</w:t>
            </w:r>
            <w:r w:rsidR="00776FEC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obzirom na povećanje broja zaposlenih</w:t>
            </w:r>
            <w:r w:rsidR="00C93AC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(BLS+AVD; IHMS; MPDJ; ITLS</w:t>
            </w:r>
            <w:r w:rsidR="002D2D5D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, HKMS</w:t>
            </w:r>
            <w:r w:rsidR="00C93AC8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76FEC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7C800D" w14:textId="77777777" w:rsidR="002D2D5D" w:rsidRPr="00001FDF" w:rsidRDefault="002D2D5D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68458B" w14:textId="0835E958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edukacija izvan Zavoda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–Potrebno je naglasiti da broj vanjskih edukacija ovisi o nizu čimbenika od čega treba navesti veliku fluktuaciju liječnika zbog čega liječnici koji odlaze ili oni koji su tek došli nisu prisutni u pojedinim ciklusima edukacije. Također, činjenica da svaka edukacija nosi licencu koja traje određeno razdoblje utječe na broj edukacija u pojedinim godinama. Zbog svega navedenog ciljana vrijednost u ovom trogodišnjem planu za 202</w:t>
            </w:r>
            <w:r w:rsidR="0066059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– 202</w:t>
            </w:r>
            <w:r w:rsidR="0066059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godine planirana je na razini 100 edukacija. </w:t>
            </w:r>
            <w:r w:rsidR="002E4110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ovećanje </w:t>
            </w:r>
            <w:r w:rsidR="002E4110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u odnosu na polaznu vrijednost</w:t>
            </w:r>
            <w:r w:rsidR="0065506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je odraz velike zainteresiranosti djelatnika Zavoda za edukacijama i obveznim edukacijama iz izvanbolničke hitne pomoći neophodnim za obavljanje djelatnosti u Zavodu.</w:t>
            </w:r>
          </w:p>
          <w:p w14:paraId="5540BE6F" w14:textId="77777777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69978" w14:textId="4FBD03CB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obavljenih pregleda u prostorima Zavoda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u 202</w:t>
            </w:r>
            <w:r w:rsidR="0065506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godini 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je 6.000 pregleda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dok je broj obavljenih pregleda u  202</w:t>
            </w:r>
            <w:r w:rsidR="003842FD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godine bio 6.</w:t>
            </w:r>
            <w:r w:rsidR="00451C79"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  <w:r w:rsidRPr="00001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pregleda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D5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devetomjesečnog razdoblja 2025. godine </w:t>
            </w:r>
            <w:r w:rsidR="007968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obavljen je 4.891 pregled </w:t>
            </w:r>
            <w:r w:rsidR="00A15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se do kraja godine </w:t>
            </w:r>
            <w:r w:rsidR="00253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očekuje </w:t>
            </w:r>
            <w:r w:rsidR="00A15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oko 6.500 pregleda.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Navedeno je prije svega rezultat činjenice kako još uvijek postoji problem organiziranja radnog vremena/dežurstva ordinacija liječnika primarne prakse, posebice u manjim sredinama što se direktno odražava poslovanje Ispostava Zavoda. Kako su ukinuta posebna dežurstva u određenim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Domovima zdravlja rezultiralo je većim brojem pacijenata kojima tijekom vikenda nije osigurana osnovna zdravstvena zaštita. </w:t>
            </w:r>
          </w:p>
          <w:p w14:paraId="56CA4EB5" w14:textId="77777777" w:rsidR="00397587" w:rsidRPr="00001FDF" w:rsidRDefault="00397587" w:rsidP="003975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0F97B0" w14:textId="48157103" w:rsidR="00CB2B4A" w:rsidRPr="00001FDF" w:rsidRDefault="00397587" w:rsidP="00CB2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međužupanijskih sanitetskih prijevoza (dnevno)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u 202</w:t>
            </w:r>
            <w:r w:rsidR="00451C79"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</w:rPr>
              <w:t>. godini je 5 što odgovara ostvarenom broju u 2024. godini. Navedeni pokazatelj ukazuje na uspješnost poslovanja samo u onome segmentu koji direktno ovisi o organizaciji poslovanja Zavoda (logističke aktivnosti, nabava vozila sa dva ležaja) dok Zavod nije u mogućnosti kontrolirati broj izdanih naloga za sanitetski prijevoz od strane liječnika obiteljske medicine za pacijente koji odlaze po „drugo mišljenje“ u zdravstvene ustanove izvan županije odnosno koriste prioritet manje liste čekanja u drugim zdravstvenim ustanovama. Također broj izdanih naloga za međužupanijski sanitetski prijevoz ovisi i o liječnicima u bolničkim ustanovama za preglede i zahvate koji se ne obavljaju u istima.</w:t>
            </w:r>
          </w:p>
        </w:tc>
      </w:tr>
      <w:tr w:rsidR="00516465" w:rsidRPr="00001FDF" w14:paraId="144050AB" w14:textId="77777777" w:rsidTr="00434295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CC737" w14:textId="77777777" w:rsidR="00516465" w:rsidRPr="00001FDF" w:rsidRDefault="00516465" w:rsidP="00CB2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636393" w14:textId="77777777" w:rsidR="00516465" w:rsidRPr="00001FDF" w:rsidRDefault="00516465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FA2AB" w14:textId="77777777" w:rsidR="00516465" w:rsidRPr="00001FDF" w:rsidRDefault="00516465" w:rsidP="00CB2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D89CFC9" w14:textId="77777777" w:rsidR="00D448A8" w:rsidRPr="00001FDF" w:rsidRDefault="00D448A8" w:rsidP="00447C4C">
      <w:pPr>
        <w:rPr>
          <w:rFonts w:ascii="Times New Roman" w:hAnsi="Times New Roman" w:cs="Times New Roman"/>
          <w:sz w:val="24"/>
          <w:szCs w:val="24"/>
        </w:rPr>
      </w:pPr>
    </w:p>
    <w:p w14:paraId="08E2F695" w14:textId="77777777" w:rsidR="00E61058" w:rsidRPr="00001FDF" w:rsidRDefault="00E61058" w:rsidP="00447C4C">
      <w:pPr>
        <w:rPr>
          <w:rFonts w:ascii="Times New Roman" w:hAnsi="Times New Roman" w:cs="Times New Roman"/>
          <w:sz w:val="24"/>
          <w:szCs w:val="24"/>
        </w:rPr>
      </w:pPr>
    </w:p>
    <w:p w14:paraId="3D9BFE46" w14:textId="77777777" w:rsidR="00E61058" w:rsidRPr="00001FDF" w:rsidRDefault="00E61058" w:rsidP="00447C4C">
      <w:pPr>
        <w:rPr>
          <w:rFonts w:ascii="Times New Roman" w:hAnsi="Times New Roman" w:cs="Times New Roman"/>
          <w:sz w:val="24"/>
          <w:szCs w:val="24"/>
        </w:rPr>
      </w:pPr>
    </w:p>
    <w:p w14:paraId="04E9DA3B" w14:textId="19BFEE73" w:rsidR="00FB1BA9" w:rsidRPr="00001FDF" w:rsidRDefault="00447C4C" w:rsidP="00447C4C">
      <w:pPr>
        <w:rPr>
          <w:rFonts w:ascii="Times New Roman" w:hAnsi="Times New Roman" w:cs="Times New Roman"/>
          <w:sz w:val="24"/>
          <w:szCs w:val="24"/>
        </w:rPr>
      </w:pPr>
      <w:r w:rsidRPr="00001FDF">
        <w:rPr>
          <w:rFonts w:ascii="Times New Roman" w:hAnsi="Times New Roman" w:cs="Times New Roman"/>
          <w:sz w:val="24"/>
          <w:szCs w:val="24"/>
        </w:rPr>
        <w:t>Osijek</w:t>
      </w:r>
      <w:r w:rsidRPr="001505C0">
        <w:rPr>
          <w:rFonts w:ascii="Times New Roman" w:hAnsi="Times New Roman" w:cs="Times New Roman"/>
          <w:sz w:val="24"/>
          <w:szCs w:val="24"/>
        </w:rPr>
        <w:t xml:space="preserve">, </w:t>
      </w:r>
      <w:r w:rsidR="001505C0" w:rsidRPr="001505C0">
        <w:rPr>
          <w:rFonts w:ascii="Times New Roman" w:hAnsi="Times New Roman" w:cs="Times New Roman"/>
          <w:sz w:val="24"/>
          <w:szCs w:val="24"/>
        </w:rPr>
        <w:t>studeni</w:t>
      </w:r>
      <w:r w:rsidR="00D45D4F" w:rsidRPr="001505C0">
        <w:rPr>
          <w:rFonts w:ascii="Times New Roman" w:hAnsi="Times New Roman" w:cs="Times New Roman"/>
          <w:sz w:val="24"/>
          <w:szCs w:val="24"/>
        </w:rPr>
        <w:t xml:space="preserve"> </w:t>
      </w:r>
      <w:r w:rsidR="00D45D4F" w:rsidRPr="00001FDF">
        <w:rPr>
          <w:rFonts w:ascii="Times New Roman" w:hAnsi="Times New Roman" w:cs="Times New Roman"/>
          <w:sz w:val="24"/>
          <w:szCs w:val="24"/>
        </w:rPr>
        <w:t>202</w:t>
      </w:r>
      <w:r w:rsidR="00021B8D" w:rsidRPr="00001FDF">
        <w:rPr>
          <w:rFonts w:ascii="Times New Roman" w:hAnsi="Times New Roman" w:cs="Times New Roman"/>
          <w:sz w:val="24"/>
          <w:szCs w:val="24"/>
        </w:rPr>
        <w:t>5</w:t>
      </w:r>
      <w:r w:rsidRPr="00001FDF">
        <w:rPr>
          <w:rFonts w:ascii="Times New Roman" w:hAnsi="Times New Roman" w:cs="Times New Roman"/>
          <w:sz w:val="24"/>
          <w:szCs w:val="24"/>
        </w:rPr>
        <w:t>. godin</w:t>
      </w:r>
      <w:r w:rsidR="0058438B" w:rsidRPr="00001FDF">
        <w:rPr>
          <w:rFonts w:ascii="Times New Roman" w:hAnsi="Times New Roman" w:cs="Times New Roman"/>
          <w:sz w:val="24"/>
          <w:szCs w:val="24"/>
        </w:rPr>
        <w:t>e</w:t>
      </w:r>
    </w:p>
    <w:p w14:paraId="4C1887CC" w14:textId="77777777" w:rsidR="00FB1BA9" w:rsidRPr="00001FDF" w:rsidRDefault="00FB1BA9" w:rsidP="00447C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53" w:type="dxa"/>
        <w:jc w:val="center"/>
        <w:tblLook w:val="04A0" w:firstRow="1" w:lastRow="0" w:firstColumn="1" w:lastColumn="0" w:noHBand="0" w:noVBand="1"/>
      </w:tblPr>
      <w:tblGrid>
        <w:gridCol w:w="5245"/>
        <w:gridCol w:w="4808"/>
      </w:tblGrid>
      <w:tr w:rsidR="00FB1BA9" w:rsidRPr="00001FDF" w14:paraId="7AD8936A" w14:textId="77777777" w:rsidTr="00F21486">
        <w:trPr>
          <w:trHeight w:val="207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05DB" w14:textId="0EE0A7CD" w:rsidR="00FB1BA9" w:rsidRPr="00001FDF" w:rsidRDefault="00FB1BA9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="00F214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F214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AVNATELJICA   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4FF7" w14:textId="5EF72C82" w:rsidR="00FB1BA9" w:rsidRPr="00001FDF" w:rsidRDefault="00F21486" w:rsidP="00F21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PREDSJEDNICA UPRAVNOG VIJEĆA</w:t>
            </w:r>
          </w:p>
        </w:tc>
      </w:tr>
      <w:tr w:rsidR="00FB1BA9" w:rsidRPr="00001FDF" w14:paraId="6B040628" w14:textId="77777777" w:rsidTr="00F21486">
        <w:trPr>
          <w:trHeight w:val="256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3DCB" w14:textId="77777777" w:rsidR="00FB1BA9" w:rsidRPr="00001FDF" w:rsidRDefault="00FB1BA9" w:rsidP="003B4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Silvana Sabo, univ. spec. oec.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915A" w14:textId="77777777" w:rsidR="00FB1BA9" w:rsidRPr="00001FDF" w:rsidRDefault="00FB1BA9" w:rsidP="003B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1F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Mateja Matas, mag. iur</w:t>
            </w:r>
          </w:p>
        </w:tc>
      </w:tr>
    </w:tbl>
    <w:p w14:paraId="341EB8C4" w14:textId="77777777" w:rsidR="002F5C78" w:rsidRPr="00001FDF" w:rsidRDefault="002F5C78" w:rsidP="009D30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F5C78" w:rsidRPr="00001FDF" w:rsidSect="00E07F07">
      <w:footerReference w:type="default" r:id="rId11"/>
      <w:type w:val="continuous"/>
      <w:pgSz w:w="11906" w:h="16838"/>
      <w:pgMar w:top="1418" w:right="737" w:bottom="90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B569" w14:textId="77777777" w:rsidR="00772B7D" w:rsidRPr="0093657C" w:rsidRDefault="00772B7D" w:rsidP="000E640F">
      <w:pPr>
        <w:spacing w:after="0" w:line="240" w:lineRule="auto"/>
      </w:pPr>
      <w:r w:rsidRPr="0093657C">
        <w:separator/>
      </w:r>
    </w:p>
  </w:endnote>
  <w:endnote w:type="continuationSeparator" w:id="0">
    <w:p w14:paraId="1E3C0C20" w14:textId="77777777" w:rsidR="00772B7D" w:rsidRPr="0093657C" w:rsidRDefault="00772B7D" w:rsidP="000E640F">
      <w:pPr>
        <w:spacing w:after="0" w:line="240" w:lineRule="auto"/>
      </w:pPr>
      <w:r w:rsidRPr="00936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350" w14:textId="527AA0FF" w:rsidR="008C77DE" w:rsidRPr="0093657C" w:rsidRDefault="008C77DE">
    <w:pPr>
      <w:pStyle w:val="Podnoje"/>
      <w:jc w:val="right"/>
    </w:pPr>
  </w:p>
  <w:p w14:paraId="072EB755" w14:textId="77777777" w:rsidR="008C77DE" w:rsidRPr="0093657C" w:rsidRDefault="008C77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202552"/>
      <w:docPartObj>
        <w:docPartGallery w:val="Page Numbers (Bottom of Page)"/>
        <w:docPartUnique/>
      </w:docPartObj>
    </w:sdtPr>
    <w:sdtContent>
      <w:p w14:paraId="5B639170" w14:textId="1709BD31" w:rsidR="00F21B41" w:rsidRPr="0093657C" w:rsidRDefault="00F21B41">
        <w:pPr>
          <w:pStyle w:val="Podnoje"/>
          <w:jc w:val="right"/>
        </w:pPr>
        <w:r w:rsidRPr="0093657C">
          <w:fldChar w:fldCharType="begin"/>
        </w:r>
        <w:r w:rsidRPr="0093657C">
          <w:instrText>PAGE   \* MERGEFORMAT</w:instrText>
        </w:r>
        <w:r w:rsidRPr="0093657C">
          <w:fldChar w:fldCharType="separate"/>
        </w:r>
        <w:r w:rsidRPr="0093657C">
          <w:t>2</w:t>
        </w:r>
        <w:r w:rsidRPr="0093657C">
          <w:fldChar w:fldCharType="end"/>
        </w:r>
      </w:p>
    </w:sdtContent>
  </w:sdt>
  <w:p w14:paraId="5CB008DA" w14:textId="77777777" w:rsidR="00F21B41" w:rsidRPr="0093657C" w:rsidRDefault="00F21B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1495" w14:textId="77777777" w:rsidR="00772B7D" w:rsidRPr="0093657C" w:rsidRDefault="00772B7D" w:rsidP="000E640F">
      <w:pPr>
        <w:spacing w:after="0" w:line="240" w:lineRule="auto"/>
      </w:pPr>
      <w:r w:rsidRPr="0093657C">
        <w:separator/>
      </w:r>
    </w:p>
  </w:footnote>
  <w:footnote w:type="continuationSeparator" w:id="0">
    <w:p w14:paraId="61E6DD33" w14:textId="77777777" w:rsidR="00772B7D" w:rsidRPr="0093657C" w:rsidRDefault="00772B7D" w:rsidP="000E640F">
      <w:pPr>
        <w:spacing w:after="0" w:line="240" w:lineRule="auto"/>
      </w:pPr>
      <w:r w:rsidRPr="00936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7493" w14:textId="39AAEE0C" w:rsidR="00E01BD8" w:rsidRPr="0093657C" w:rsidRDefault="00E01BD8" w:rsidP="00E01BD8">
    <w:pPr>
      <w:pStyle w:val="Zaglavlje"/>
      <w:jc w:val="right"/>
      <w:rPr>
        <w:sz w:val="20"/>
        <w:szCs w:val="20"/>
      </w:rPr>
    </w:pPr>
    <w:r w:rsidRPr="0093657C">
      <w:rPr>
        <w:sz w:val="20"/>
        <w:szCs w:val="20"/>
      </w:rPr>
      <w:t>Zavod za hitnu medicinu O</w:t>
    </w:r>
    <w:r w:rsidR="0024220D" w:rsidRPr="0093657C">
      <w:rPr>
        <w:sz w:val="20"/>
        <w:szCs w:val="20"/>
      </w:rPr>
      <w:t>sječko-baranjske županije</w:t>
    </w:r>
  </w:p>
  <w:p w14:paraId="4E934C0E" w14:textId="6828B7FB" w:rsidR="00E01BD8" w:rsidRPr="0093657C" w:rsidRDefault="000C04F3" w:rsidP="00580D87">
    <w:pPr>
      <w:pStyle w:val="Zaglavlje"/>
      <w:pBdr>
        <w:bottom w:val="single" w:sz="4" w:space="1" w:color="auto"/>
      </w:pBdr>
      <w:jc w:val="right"/>
      <w:rPr>
        <w:sz w:val="20"/>
        <w:szCs w:val="20"/>
      </w:rPr>
    </w:pPr>
    <w:r w:rsidRPr="0093657C">
      <w:rPr>
        <w:sz w:val="20"/>
        <w:szCs w:val="20"/>
      </w:rPr>
      <w:t>Prijedlog i</w:t>
    </w:r>
    <w:r w:rsidR="0008573A" w:rsidRPr="0093657C">
      <w:rPr>
        <w:sz w:val="20"/>
        <w:szCs w:val="20"/>
      </w:rPr>
      <w:t>zmjen</w:t>
    </w:r>
    <w:r w:rsidRPr="0093657C">
      <w:rPr>
        <w:sz w:val="20"/>
        <w:szCs w:val="20"/>
      </w:rPr>
      <w:t>a</w:t>
    </w:r>
    <w:r w:rsidR="0008573A" w:rsidRPr="0093657C">
      <w:rPr>
        <w:sz w:val="20"/>
        <w:szCs w:val="20"/>
      </w:rPr>
      <w:t xml:space="preserve"> i dopun</w:t>
    </w:r>
    <w:r w:rsidRPr="0093657C">
      <w:rPr>
        <w:sz w:val="20"/>
        <w:szCs w:val="20"/>
      </w:rPr>
      <w:t>a</w:t>
    </w:r>
    <w:r w:rsidR="0008573A" w:rsidRPr="0093657C">
      <w:rPr>
        <w:sz w:val="20"/>
        <w:szCs w:val="20"/>
      </w:rPr>
      <w:t xml:space="preserve"> (Rebalans</w:t>
    </w:r>
    <w:r w:rsidR="00073259" w:rsidRPr="0093657C">
      <w:rPr>
        <w:sz w:val="20"/>
        <w:szCs w:val="20"/>
      </w:rPr>
      <w:t xml:space="preserve"> </w:t>
    </w:r>
    <w:r w:rsidR="0057503C">
      <w:rPr>
        <w:sz w:val="20"/>
        <w:szCs w:val="20"/>
      </w:rPr>
      <w:t>3</w:t>
    </w:r>
    <w:r w:rsidR="0008573A" w:rsidRPr="0093657C">
      <w:rPr>
        <w:sz w:val="20"/>
        <w:szCs w:val="20"/>
      </w:rPr>
      <w:t xml:space="preserve">) Financijskog plana </w:t>
    </w:r>
    <w:r w:rsidR="00FC0B49" w:rsidRPr="0093657C">
      <w:rPr>
        <w:sz w:val="20"/>
        <w:szCs w:val="20"/>
      </w:rPr>
      <w:t>za 202</w:t>
    </w:r>
    <w:r w:rsidR="00580D87" w:rsidRPr="0093657C">
      <w:rPr>
        <w:sz w:val="20"/>
        <w:szCs w:val="20"/>
      </w:rPr>
      <w:t>5</w:t>
    </w:r>
    <w:r w:rsidR="00FC0B49" w:rsidRPr="0093657C">
      <w:rPr>
        <w:sz w:val="20"/>
        <w:szCs w:val="20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A9E"/>
    <w:multiLevelType w:val="multilevel"/>
    <w:tmpl w:val="45E26B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317AFC"/>
    <w:multiLevelType w:val="multilevel"/>
    <w:tmpl w:val="CFAEDA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57F0BD5"/>
    <w:multiLevelType w:val="multilevel"/>
    <w:tmpl w:val="1B5AA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8F7052"/>
    <w:multiLevelType w:val="hybridMultilevel"/>
    <w:tmpl w:val="5F3030C4"/>
    <w:lvl w:ilvl="0" w:tplc="DFCC49C4">
      <w:start w:val="1"/>
      <w:numFmt w:val="upperRoman"/>
      <w:lvlText w:val="%1."/>
      <w:lvlJc w:val="left"/>
      <w:pPr>
        <w:ind w:left="75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7" w:hanging="360"/>
      </w:pPr>
    </w:lvl>
    <w:lvl w:ilvl="2" w:tplc="041A001B" w:tentative="1">
      <w:start w:val="1"/>
      <w:numFmt w:val="lowerRoman"/>
      <w:lvlText w:val="%3."/>
      <w:lvlJc w:val="right"/>
      <w:pPr>
        <w:ind w:left="1837" w:hanging="180"/>
      </w:pPr>
    </w:lvl>
    <w:lvl w:ilvl="3" w:tplc="041A000F" w:tentative="1">
      <w:start w:val="1"/>
      <w:numFmt w:val="decimal"/>
      <w:lvlText w:val="%4."/>
      <w:lvlJc w:val="left"/>
      <w:pPr>
        <w:ind w:left="2557" w:hanging="360"/>
      </w:pPr>
    </w:lvl>
    <w:lvl w:ilvl="4" w:tplc="041A0019" w:tentative="1">
      <w:start w:val="1"/>
      <w:numFmt w:val="lowerLetter"/>
      <w:lvlText w:val="%5."/>
      <w:lvlJc w:val="left"/>
      <w:pPr>
        <w:ind w:left="3277" w:hanging="360"/>
      </w:pPr>
    </w:lvl>
    <w:lvl w:ilvl="5" w:tplc="041A001B" w:tentative="1">
      <w:start w:val="1"/>
      <w:numFmt w:val="lowerRoman"/>
      <w:lvlText w:val="%6."/>
      <w:lvlJc w:val="right"/>
      <w:pPr>
        <w:ind w:left="3997" w:hanging="180"/>
      </w:pPr>
    </w:lvl>
    <w:lvl w:ilvl="6" w:tplc="041A000F" w:tentative="1">
      <w:start w:val="1"/>
      <w:numFmt w:val="decimal"/>
      <w:lvlText w:val="%7."/>
      <w:lvlJc w:val="left"/>
      <w:pPr>
        <w:ind w:left="4717" w:hanging="360"/>
      </w:pPr>
    </w:lvl>
    <w:lvl w:ilvl="7" w:tplc="041A0019" w:tentative="1">
      <w:start w:val="1"/>
      <w:numFmt w:val="lowerLetter"/>
      <w:lvlText w:val="%8."/>
      <w:lvlJc w:val="left"/>
      <w:pPr>
        <w:ind w:left="5437" w:hanging="360"/>
      </w:pPr>
    </w:lvl>
    <w:lvl w:ilvl="8" w:tplc="041A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44343AD8"/>
    <w:multiLevelType w:val="hybridMultilevel"/>
    <w:tmpl w:val="5C208EF2"/>
    <w:lvl w:ilvl="0" w:tplc="71E02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112C1"/>
    <w:multiLevelType w:val="hybridMultilevel"/>
    <w:tmpl w:val="7320FAEE"/>
    <w:lvl w:ilvl="0" w:tplc="CDEEE0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A36A1"/>
    <w:multiLevelType w:val="hybridMultilevel"/>
    <w:tmpl w:val="180CEC36"/>
    <w:lvl w:ilvl="0" w:tplc="71E02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4723">
    <w:abstractNumId w:val="5"/>
  </w:num>
  <w:num w:numId="2" w16cid:durableId="963389184">
    <w:abstractNumId w:val="6"/>
  </w:num>
  <w:num w:numId="3" w16cid:durableId="989479566">
    <w:abstractNumId w:val="4"/>
  </w:num>
  <w:num w:numId="4" w16cid:durableId="292292189">
    <w:abstractNumId w:val="2"/>
  </w:num>
  <w:num w:numId="5" w16cid:durableId="1938908068">
    <w:abstractNumId w:val="0"/>
  </w:num>
  <w:num w:numId="6" w16cid:durableId="1958444890">
    <w:abstractNumId w:val="3"/>
  </w:num>
  <w:num w:numId="7" w16cid:durableId="1972079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1E"/>
    <w:rsid w:val="00001FDF"/>
    <w:rsid w:val="00003623"/>
    <w:rsid w:val="00003708"/>
    <w:rsid w:val="000037CE"/>
    <w:rsid w:val="00004011"/>
    <w:rsid w:val="00004334"/>
    <w:rsid w:val="00004AA6"/>
    <w:rsid w:val="00004BA9"/>
    <w:rsid w:val="00006594"/>
    <w:rsid w:val="00006D33"/>
    <w:rsid w:val="00007388"/>
    <w:rsid w:val="00007AA3"/>
    <w:rsid w:val="00010B6E"/>
    <w:rsid w:val="0001329F"/>
    <w:rsid w:val="000142EC"/>
    <w:rsid w:val="0001578A"/>
    <w:rsid w:val="00016632"/>
    <w:rsid w:val="0001701D"/>
    <w:rsid w:val="00017B6B"/>
    <w:rsid w:val="00021B8D"/>
    <w:rsid w:val="000229A4"/>
    <w:rsid w:val="00023C33"/>
    <w:rsid w:val="00023CF1"/>
    <w:rsid w:val="00024E58"/>
    <w:rsid w:val="000250AC"/>
    <w:rsid w:val="00026DAA"/>
    <w:rsid w:val="00026FA5"/>
    <w:rsid w:val="00027677"/>
    <w:rsid w:val="00027694"/>
    <w:rsid w:val="00030C66"/>
    <w:rsid w:val="00031010"/>
    <w:rsid w:val="000313FF"/>
    <w:rsid w:val="00033438"/>
    <w:rsid w:val="00035D6C"/>
    <w:rsid w:val="00040FC6"/>
    <w:rsid w:val="000417F9"/>
    <w:rsid w:val="00042A7E"/>
    <w:rsid w:val="0004333A"/>
    <w:rsid w:val="00043D0C"/>
    <w:rsid w:val="00043E10"/>
    <w:rsid w:val="00044740"/>
    <w:rsid w:val="000448FF"/>
    <w:rsid w:val="00045A25"/>
    <w:rsid w:val="00046C5E"/>
    <w:rsid w:val="000477F1"/>
    <w:rsid w:val="000505BD"/>
    <w:rsid w:val="00052D0C"/>
    <w:rsid w:val="00052DC7"/>
    <w:rsid w:val="0005324E"/>
    <w:rsid w:val="00055906"/>
    <w:rsid w:val="0005594B"/>
    <w:rsid w:val="00056DAC"/>
    <w:rsid w:val="00061EED"/>
    <w:rsid w:val="00062956"/>
    <w:rsid w:val="0006412E"/>
    <w:rsid w:val="00066632"/>
    <w:rsid w:val="00072AA2"/>
    <w:rsid w:val="00072C36"/>
    <w:rsid w:val="00073259"/>
    <w:rsid w:val="00074DF0"/>
    <w:rsid w:val="00075BA3"/>
    <w:rsid w:val="00075EC3"/>
    <w:rsid w:val="000800DA"/>
    <w:rsid w:val="0008122A"/>
    <w:rsid w:val="0008302E"/>
    <w:rsid w:val="0008573A"/>
    <w:rsid w:val="000865F9"/>
    <w:rsid w:val="00091D61"/>
    <w:rsid w:val="00091DA8"/>
    <w:rsid w:val="00091DBB"/>
    <w:rsid w:val="0009276C"/>
    <w:rsid w:val="00094512"/>
    <w:rsid w:val="00096FFA"/>
    <w:rsid w:val="000A166B"/>
    <w:rsid w:val="000A20C1"/>
    <w:rsid w:val="000A2DF4"/>
    <w:rsid w:val="000A3398"/>
    <w:rsid w:val="000A436A"/>
    <w:rsid w:val="000A4C60"/>
    <w:rsid w:val="000A6ECC"/>
    <w:rsid w:val="000A6FEA"/>
    <w:rsid w:val="000B0752"/>
    <w:rsid w:val="000B3324"/>
    <w:rsid w:val="000B58E2"/>
    <w:rsid w:val="000C04F3"/>
    <w:rsid w:val="000C1096"/>
    <w:rsid w:val="000C4351"/>
    <w:rsid w:val="000C4368"/>
    <w:rsid w:val="000C47B2"/>
    <w:rsid w:val="000C6EFB"/>
    <w:rsid w:val="000D2C72"/>
    <w:rsid w:val="000D6387"/>
    <w:rsid w:val="000D7D46"/>
    <w:rsid w:val="000D7DBE"/>
    <w:rsid w:val="000E00A8"/>
    <w:rsid w:val="000E1327"/>
    <w:rsid w:val="000E14C3"/>
    <w:rsid w:val="000E384E"/>
    <w:rsid w:val="000E6395"/>
    <w:rsid w:val="000E640F"/>
    <w:rsid w:val="000E6464"/>
    <w:rsid w:val="000E6CF0"/>
    <w:rsid w:val="000E72C9"/>
    <w:rsid w:val="000F070B"/>
    <w:rsid w:val="000F29D3"/>
    <w:rsid w:val="000F3BBC"/>
    <w:rsid w:val="000F3C58"/>
    <w:rsid w:val="000F3C75"/>
    <w:rsid w:val="000F4510"/>
    <w:rsid w:val="000F6B9A"/>
    <w:rsid w:val="000F7F51"/>
    <w:rsid w:val="00100757"/>
    <w:rsid w:val="00100BE7"/>
    <w:rsid w:val="00104489"/>
    <w:rsid w:val="00104609"/>
    <w:rsid w:val="00105AA7"/>
    <w:rsid w:val="00106D71"/>
    <w:rsid w:val="001106F2"/>
    <w:rsid w:val="00110D5A"/>
    <w:rsid w:val="00113785"/>
    <w:rsid w:val="00113A32"/>
    <w:rsid w:val="0011712A"/>
    <w:rsid w:val="001242C5"/>
    <w:rsid w:val="00125A3F"/>
    <w:rsid w:val="00127DDC"/>
    <w:rsid w:val="00131428"/>
    <w:rsid w:val="0013360D"/>
    <w:rsid w:val="00133CBB"/>
    <w:rsid w:val="00134DC1"/>
    <w:rsid w:val="00136B5A"/>
    <w:rsid w:val="00137A78"/>
    <w:rsid w:val="00140A20"/>
    <w:rsid w:val="00140FF7"/>
    <w:rsid w:val="001423E7"/>
    <w:rsid w:val="0014321C"/>
    <w:rsid w:val="001468A6"/>
    <w:rsid w:val="001504C1"/>
    <w:rsid w:val="001505C0"/>
    <w:rsid w:val="00152FBB"/>
    <w:rsid w:val="001549C2"/>
    <w:rsid w:val="00154C74"/>
    <w:rsid w:val="001567D7"/>
    <w:rsid w:val="00156E5C"/>
    <w:rsid w:val="00157195"/>
    <w:rsid w:val="0015733C"/>
    <w:rsid w:val="001616DE"/>
    <w:rsid w:val="00161FC6"/>
    <w:rsid w:val="00162A0E"/>
    <w:rsid w:val="00164332"/>
    <w:rsid w:val="0016663C"/>
    <w:rsid w:val="00167AED"/>
    <w:rsid w:val="001703E0"/>
    <w:rsid w:val="00171443"/>
    <w:rsid w:val="00171BCB"/>
    <w:rsid w:val="00173C56"/>
    <w:rsid w:val="0017439F"/>
    <w:rsid w:val="00174D08"/>
    <w:rsid w:val="001750AF"/>
    <w:rsid w:val="001756E3"/>
    <w:rsid w:val="00180454"/>
    <w:rsid w:val="00180F87"/>
    <w:rsid w:val="00184627"/>
    <w:rsid w:val="001846A7"/>
    <w:rsid w:val="0019067F"/>
    <w:rsid w:val="001918B2"/>
    <w:rsid w:val="0019204A"/>
    <w:rsid w:val="001926F8"/>
    <w:rsid w:val="00192B26"/>
    <w:rsid w:val="0019487B"/>
    <w:rsid w:val="00194FF1"/>
    <w:rsid w:val="00196AB9"/>
    <w:rsid w:val="001A000C"/>
    <w:rsid w:val="001A10F0"/>
    <w:rsid w:val="001A11C8"/>
    <w:rsid w:val="001A2FFD"/>
    <w:rsid w:val="001A40F9"/>
    <w:rsid w:val="001A4251"/>
    <w:rsid w:val="001A5FFF"/>
    <w:rsid w:val="001A688A"/>
    <w:rsid w:val="001A70DC"/>
    <w:rsid w:val="001B0591"/>
    <w:rsid w:val="001B2D0D"/>
    <w:rsid w:val="001B40BE"/>
    <w:rsid w:val="001B5D81"/>
    <w:rsid w:val="001B7E38"/>
    <w:rsid w:val="001C1878"/>
    <w:rsid w:val="001C1980"/>
    <w:rsid w:val="001C1D15"/>
    <w:rsid w:val="001C23B3"/>
    <w:rsid w:val="001C34C2"/>
    <w:rsid w:val="001C409C"/>
    <w:rsid w:val="001C4F60"/>
    <w:rsid w:val="001C59D4"/>
    <w:rsid w:val="001C60BC"/>
    <w:rsid w:val="001D0B6A"/>
    <w:rsid w:val="001D1A7C"/>
    <w:rsid w:val="001D2D02"/>
    <w:rsid w:val="001D3692"/>
    <w:rsid w:val="001D4244"/>
    <w:rsid w:val="001D4445"/>
    <w:rsid w:val="001D5359"/>
    <w:rsid w:val="001D555B"/>
    <w:rsid w:val="001D63D9"/>
    <w:rsid w:val="001D69DF"/>
    <w:rsid w:val="001D6D5F"/>
    <w:rsid w:val="001D6EA5"/>
    <w:rsid w:val="001D7CE5"/>
    <w:rsid w:val="001E0A5C"/>
    <w:rsid w:val="001E1A80"/>
    <w:rsid w:val="001E3710"/>
    <w:rsid w:val="001E3A9A"/>
    <w:rsid w:val="001E3BEA"/>
    <w:rsid w:val="001E405E"/>
    <w:rsid w:val="001E4F68"/>
    <w:rsid w:val="001E535F"/>
    <w:rsid w:val="001E547D"/>
    <w:rsid w:val="001E69E1"/>
    <w:rsid w:val="001F0673"/>
    <w:rsid w:val="001F0986"/>
    <w:rsid w:val="001F0C4B"/>
    <w:rsid w:val="001F20BB"/>
    <w:rsid w:val="001F4601"/>
    <w:rsid w:val="001F4EA4"/>
    <w:rsid w:val="001F669A"/>
    <w:rsid w:val="001F76C1"/>
    <w:rsid w:val="001F7DA7"/>
    <w:rsid w:val="00200C67"/>
    <w:rsid w:val="002012AA"/>
    <w:rsid w:val="00202645"/>
    <w:rsid w:val="0020397A"/>
    <w:rsid w:val="002042B1"/>
    <w:rsid w:val="00206879"/>
    <w:rsid w:val="00210576"/>
    <w:rsid w:val="00210DC1"/>
    <w:rsid w:val="00211731"/>
    <w:rsid w:val="00213ED8"/>
    <w:rsid w:val="00216466"/>
    <w:rsid w:val="00216B04"/>
    <w:rsid w:val="00221A36"/>
    <w:rsid w:val="002245CD"/>
    <w:rsid w:val="00226606"/>
    <w:rsid w:val="00230927"/>
    <w:rsid w:val="00231515"/>
    <w:rsid w:val="00233713"/>
    <w:rsid w:val="002359FC"/>
    <w:rsid w:val="00235B62"/>
    <w:rsid w:val="00235C6B"/>
    <w:rsid w:val="0023648B"/>
    <w:rsid w:val="0023704A"/>
    <w:rsid w:val="002377B7"/>
    <w:rsid w:val="0024220D"/>
    <w:rsid w:val="0024400D"/>
    <w:rsid w:val="00244CF9"/>
    <w:rsid w:val="00251750"/>
    <w:rsid w:val="00251AD9"/>
    <w:rsid w:val="0025237B"/>
    <w:rsid w:val="00253440"/>
    <w:rsid w:val="00255E44"/>
    <w:rsid w:val="00257A63"/>
    <w:rsid w:val="00260057"/>
    <w:rsid w:val="002612F8"/>
    <w:rsid w:val="002616BC"/>
    <w:rsid w:val="0026290E"/>
    <w:rsid w:val="00262DEF"/>
    <w:rsid w:val="002632A7"/>
    <w:rsid w:val="002635E3"/>
    <w:rsid w:val="002639F7"/>
    <w:rsid w:val="00264395"/>
    <w:rsid w:val="00264A84"/>
    <w:rsid w:val="00264FF6"/>
    <w:rsid w:val="002655D7"/>
    <w:rsid w:val="002715C8"/>
    <w:rsid w:val="00272050"/>
    <w:rsid w:val="00272213"/>
    <w:rsid w:val="0027224C"/>
    <w:rsid w:val="002743BD"/>
    <w:rsid w:val="002762E0"/>
    <w:rsid w:val="00276399"/>
    <w:rsid w:val="002768C8"/>
    <w:rsid w:val="00277B3E"/>
    <w:rsid w:val="002811D2"/>
    <w:rsid w:val="00281726"/>
    <w:rsid w:val="00286E6C"/>
    <w:rsid w:val="00290076"/>
    <w:rsid w:val="00290892"/>
    <w:rsid w:val="00290CF7"/>
    <w:rsid w:val="00290EA7"/>
    <w:rsid w:val="002913F6"/>
    <w:rsid w:val="00291E96"/>
    <w:rsid w:val="00295402"/>
    <w:rsid w:val="00295509"/>
    <w:rsid w:val="00295AA9"/>
    <w:rsid w:val="00295D29"/>
    <w:rsid w:val="00296571"/>
    <w:rsid w:val="002A107D"/>
    <w:rsid w:val="002A289F"/>
    <w:rsid w:val="002A4C0C"/>
    <w:rsid w:val="002A4E57"/>
    <w:rsid w:val="002A5759"/>
    <w:rsid w:val="002A63B4"/>
    <w:rsid w:val="002A74DD"/>
    <w:rsid w:val="002A7B33"/>
    <w:rsid w:val="002A7C47"/>
    <w:rsid w:val="002B068F"/>
    <w:rsid w:val="002B1DA6"/>
    <w:rsid w:val="002B23CC"/>
    <w:rsid w:val="002B3AA7"/>
    <w:rsid w:val="002B4FDD"/>
    <w:rsid w:val="002B5D16"/>
    <w:rsid w:val="002C0CA5"/>
    <w:rsid w:val="002C1B7F"/>
    <w:rsid w:val="002C381E"/>
    <w:rsid w:val="002C3EB5"/>
    <w:rsid w:val="002C68ED"/>
    <w:rsid w:val="002D0CCC"/>
    <w:rsid w:val="002D1FA9"/>
    <w:rsid w:val="002D268D"/>
    <w:rsid w:val="002D2D5D"/>
    <w:rsid w:val="002D3B4B"/>
    <w:rsid w:val="002D472D"/>
    <w:rsid w:val="002D4D4C"/>
    <w:rsid w:val="002D633B"/>
    <w:rsid w:val="002D6B34"/>
    <w:rsid w:val="002E0243"/>
    <w:rsid w:val="002E2A80"/>
    <w:rsid w:val="002E3373"/>
    <w:rsid w:val="002E4110"/>
    <w:rsid w:val="002E4F40"/>
    <w:rsid w:val="002E7693"/>
    <w:rsid w:val="002F0FC5"/>
    <w:rsid w:val="002F225E"/>
    <w:rsid w:val="002F2A57"/>
    <w:rsid w:val="002F3A98"/>
    <w:rsid w:val="002F4073"/>
    <w:rsid w:val="002F478D"/>
    <w:rsid w:val="002F4B95"/>
    <w:rsid w:val="002F5C78"/>
    <w:rsid w:val="003011A2"/>
    <w:rsid w:val="00301B77"/>
    <w:rsid w:val="003026D9"/>
    <w:rsid w:val="00302C7E"/>
    <w:rsid w:val="003036C3"/>
    <w:rsid w:val="003038FA"/>
    <w:rsid w:val="00306A7A"/>
    <w:rsid w:val="0030747F"/>
    <w:rsid w:val="00312070"/>
    <w:rsid w:val="00312EA6"/>
    <w:rsid w:val="00313966"/>
    <w:rsid w:val="0031404F"/>
    <w:rsid w:val="003141CD"/>
    <w:rsid w:val="0031564F"/>
    <w:rsid w:val="003166DE"/>
    <w:rsid w:val="00322572"/>
    <w:rsid w:val="00322FD2"/>
    <w:rsid w:val="00324E3F"/>
    <w:rsid w:val="0033134A"/>
    <w:rsid w:val="00332ED2"/>
    <w:rsid w:val="00333D0B"/>
    <w:rsid w:val="003356AC"/>
    <w:rsid w:val="00336720"/>
    <w:rsid w:val="00337077"/>
    <w:rsid w:val="003372A9"/>
    <w:rsid w:val="003373FB"/>
    <w:rsid w:val="00343B8E"/>
    <w:rsid w:val="00346823"/>
    <w:rsid w:val="00347686"/>
    <w:rsid w:val="003535A0"/>
    <w:rsid w:val="00353BC3"/>
    <w:rsid w:val="00355C91"/>
    <w:rsid w:val="00356D21"/>
    <w:rsid w:val="00357500"/>
    <w:rsid w:val="0036011C"/>
    <w:rsid w:val="0036118F"/>
    <w:rsid w:val="00361AF9"/>
    <w:rsid w:val="00364075"/>
    <w:rsid w:val="0036470E"/>
    <w:rsid w:val="0036505F"/>
    <w:rsid w:val="00367521"/>
    <w:rsid w:val="00370FDE"/>
    <w:rsid w:val="00371FA8"/>
    <w:rsid w:val="003735CF"/>
    <w:rsid w:val="00374DDC"/>
    <w:rsid w:val="00377D44"/>
    <w:rsid w:val="00383C80"/>
    <w:rsid w:val="003842FD"/>
    <w:rsid w:val="00386234"/>
    <w:rsid w:val="0039057C"/>
    <w:rsid w:val="00390F60"/>
    <w:rsid w:val="0039121D"/>
    <w:rsid w:val="003917E5"/>
    <w:rsid w:val="00392029"/>
    <w:rsid w:val="00392F71"/>
    <w:rsid w:val="00394624"/>
    <w:rsid w:val="00394D07"/>
    <w:rsid w:val="00395BBD"/>
    <w:rsid w:val="00395DD1"/>
    <w:rsid w:val="00396675"/>
    <w:rsid w:val="00397587"/>
    <w:rsid w:val="003A0A66"/>
    <w:rsid w:val="003A1B53"/>
    <w:rsid w:val="003A2AB6"/>
    <w:rsid w:val="003A2FBD"/>
    <w:rsid w:val="003A32EC"/>
    <w:rsid w:val="003A36CD"/>
    <w:rsid w:val="003A3C45"/>
    <w:rsid w:val="003A5E41"/>
    <w:rsid w:val="003A6A11"/>
    <w:rsid w:val="003A747A"/>
    <w:rsid w:val="003A7B18"/>
    <w:rsid w:val="003B19EE"/>
    <w:rsid w:val="003B2F6D"/>
    <w:rsid w:val="003B338C"/>
    <w:rsid w:val="003B4361"/>
    <w:rsid w:val="003B7B74"/>
    <w:rsid w:val="003C0DAA"/>
    <w:rsid w:val="003C0F8E"/>
    <w:rsid w:val="003C10C7"/>
    <w:rsid w:val="003C213A"/>
    <w:rsid w:val="003C38FC"/>
    <w:rsid w:val="003C4AC6"/>
    <w:rsid w:val="003C5B99"/>
    <w:rsid w:val="003C6B29"/>
    <w:rsid w:val="003C7035"/>
    <w:rsid w:val="003C7230"/>
    <w:rsid w:val="003C79C0"/>
    <w:rsid w:val="003D0224"/>
    <w:rsid w:val="003D064B"/>
    <w:rsid w:val="003D0FF2"/>
    <w:rsid w:val="003D123D"/>
    <w:rsid w:val="003D13DB"/>
    <w:rsid w:val="003D4569"/>
    <w:rsid w:val="003D5229"/>
    <w:rsid w:val="003D58C5"/>
    <w:rsid w:val="003D5D0F"/>
    <w:rsid w:val="003D7A90"/>
    <w:rsid w:val="003E0374"/>
    <w:rsid w:val="003E4484"/>
    <w:rsid w:val="003E4D1F"/>
    <w:rsid w:val="003E521B"/>
    <w:rsid w:val="003E52E4"/>
    <w:rsid w:val="003E646C"/>
    <w:rsid w:val="003E6667"/>
    <w:rsid w:val="003E6792"/>
    <w:rsid w:val="003E7235"/>
    <w:rsid w:val="003E7810"/>
    <w:rsid w:val="003E7E26"/>
    <w:rsid w:val="003F05B1"/>
    <w:rsid w:val="003F153D"/>
    <w:rsid w:val="003F1D70"/>
    <w:rsid w:val="003F1F88"/>
    <w:rsid w:val="003F208B"/>
    <w:rsid w:val="003F30A1"/>
    <w:rsid w:val="003F3DA8"/>
    <w:rsid w:val="003F72E1"/>
    <w:rsid w:val="003F73C0"/>
    <w:rsid w:val="00402533"/>
    <w:rsid w:val="004041B7"/>
    <w:rsid w:val="0040484A"/>
    <w:rsid w:val="00404AD8"/>
    <w:rsid w:val="00405A8E"/>
    <w:rsid w:val="00405AAE"/>
    <w:rsid w:val="00405FF7"/>
    <w:rsid w:val="00412E01"/>
    <w:rsid w:val="0041436A"/>
    <w:rsid w:val="00414BF0"/>
    <w:rsid w:val="004153DC"/>
    <w:rsid w:val="00415A89"/>
    <w:rsid w:val="00415B5C"/>
    <w:rsid w:val="00417330"/>
    <w:rsid w:val="004174A4"/>
    <w:rsid w:val="004203DF"/>
    <w:rsid w:val="00421941"/>
    <w:rsid w:val="00423088"/>
    <w:rsid w:val="0042436E"/>
    <w:rsid w:val="00424EE5"/>
    <w:rsid w:val="00427BC6"/>
    <w:rsid w:val="0043076A"/>
    <w:rsid w:val="00430BAF"/>
    <w:rsid w:val="00430DF9"/>
    <w:rsid w:val="0043294E"/>
    <w:rsid w:val="00434295"/>
    <w:rsid w:val="00434698"/>
    <w:rsid w:val="00436F96"/>
    <w:rsid w:val="004379F4"/>
    <w:rsid w:val="00440687"/>
    <w:rsid w:val="00441066"/>
    <w:rsid w:val="00441B28"/>
    <w:rsid w:val="004422DC"/>
    <w:rsid w:val="0044396E"/>
    <w:rsid w:val="00447C4C"/>
    <w:rsid w:val="004503F6"/>
    <w:rsid w:val="00450442"/>
    <w:rsid w:val="00451460"/>
    <w:rsid w:val="00451C79"/>
    <w:rsid w:val="00452FD3"/>
    <w:rsid w:val="004539EE"/>
    <w:rsid w:val="004554CC"/>
    <w:rsid w:val="004568F9"/>
    <w:rsid w:val="00456D34"/>
    <w:rsid w:val="00457932"/>
    <w:rsid w:val="00457D86"/>
    <w:rsid w:val="00461971"/>
    <w:rsid w:val="00461C7D"/>
    <w:rsid w:val="00462B6B"/>
    <w:rsid w:val="00462F0F"/>
    <w:rsid w:val="00463C69"/>
    <w:rsid w:val="00463E92"/>
    <w:rsid w:val="004644AB"/>
    <w:rsid w:val="004719CA"/>
    <w:rsid w:val="00471B46"/>
    <w:rsid w:val="00472C83"/>
    <w:rsid w:val="00473393"/>
    <w:rsid w:val="00474B8B"/>
    <w:rsid w:val="00475FE4"/>
    <w:rsid w:val="00476CDD"/>
    <w:rsid w:val="00480171"/>
    <w:rsid w:val="004815E2"/>
    <w:rsid w:val="00482BF5"/>
    <w:rsid w:val="00482FC6"/>
    <w:rsid w:val="004837FB"/>
    <w:rsid w:val="004840EB"/>
    <w:rsid w:val="00485151"/>
    <w:rsid w:val="00490D06"/>
    <w:rsid w:val="00492994"/>
    <w:rsid w:val="00494D27"/>
    <w:rsid w:val="004A0059"/>
    <w:rsid w:val="004A0DDD"/>
    <w:rsid w:val="004A1A1C"/>
    <w:rsid w:val="004A3E60"/>
    <w:rsid w:val="004A40E2"/>
    <w:rsid w:val="004A52FA"/>
    <w:rsid w:val="004A5866"/>
    <w:rsid w:val="004A5C34"/>
    <w:rsid w:val="004A6E50"/>
    <w:rsid w:val="004A7A2F"/>
    <w:rsid w:val="004B23AD"/>
    <w:rsid w:val="004B5004"/>
    <w:rsid w:val="004B7024"/>
    <w:rsid w:val="004C04D0"/>
    <w:rsid w:val="004C2028"/>
    <w:rsid w:val="004C2674"/>
    <w:rsid w:val="004C295C"/>
    <w:rsid w:val="004C2AD8"/>
    <w:rsid w:val="004C3050"/>
    <w:rsid w:val="004C3FEB"/>
    <w:rsid w:val="004C4355"/>
    <w:rsid w:val="004C4ED9"/>
    <w:rsid w:val="004C647D"/>
    <w:rsid w:val="004C76BB"/>
    <w:rsid w:val="004C7AB1"/>
    <w:rsid w:val="004D1D39"/>
    <w:rsid w:val="004D2FBD"/>
    <w:rsid w:val="004D6716"/>
    <w:rsid w:val="004D78AA"/>
    <w:rsid w:val="004D7F84"/>
    <w:rsid w:val="004E0BA1"/>
    <w:rsid w:val="004E0D1C"/>
    <w:rsid w:val="004E1A44"/>
    <w:rsid w:val="004E22F0"/>
    <w:rsid w:val="004E37C5"/>
    <w:rsid w:val="004E45C7"/>
    <w:rsid w:val="004E74FB"/>
    <w:rsid w:val="004E75D1"/>
    <w:rsid w:val="004E7F4D"/>
    <w:rsid w:val="004F1844"/>
    <w:rsid w:val="004F18E2"/>
    <w:rsid w:val="004F4A1C"/>
    <w:rsid w:val="004F5462"/>
    <w:rsid w:val="004F6071"/>
    <w:rsid w:val="004F63BB"/>
    <w:rsid w:val="004F7199"/>
    <w:rsid w:val="004F72D0"/>
    <w:rsid w:val="0050015E"/>
    <w:rsid w:val="00500FFB"/>
    <w:rsid w:val="0050107C"/>
    <w:rsid w:val="005052D3"/>
    <w:rsid w:val="00505DDF"/>
    <w:rsid w:val="005063BD"/>
    <w:rsid w:val="005071B8"/>
    <w:rsid w:val="00510086"/>
    <w:rsid w:val="00510298"/>
    <w:rsid w:val="00510343"/>
    <w:rsid w:val="005111B2"/>
    <w:rsid w:val="00511BC8"/>
    <w:rsid w:val="00512E44"/>
    <w:rsid w:val="005151E4"/>
    <w:rsid w:val="00516465"/>
    <w:rsid w:val="0051665D"/>
    <w:rsid w:val="00517E3C"/>
    <w:rsid w:val="005209B5"/>
    <w:rsid w:val="00520A74"/>
    <w:rsid w:val="00522198"/>
    <w:rsid w:val="00522C0D"/>
    <w:rsid w:val="0052326C"/>
    <w:rsid w:val="00523AED"/>
    <w:rsid w:val="00525DD6"/>
    <w:rsid w:val="00526F0C"/>
    <w:rsid w:val="005301A2"/>
    <w:rsid w:val="00530DDD"/>
    <w:rsid w:val="005315E2"/>
    <w:rsid w:val="00532B8D"/>
    <w:rsid w:val="00533682"/>
    <w:rsid w:val="005343BD"/>
    <w:rsid w:val="00534ED8"/>
    <w:rsid w:val="00535B0F"/>
    <w:rsid w:val="00535D35"/>
    <w:rsid w:val="00536443"/>
    <w:rsid w:val="00536D08"/>
    <w:rsid w:val="0053703A"/>
    <w:rsid w:val="0053738A"/>
    <w:rsid w:val="00537CDF"/>
    <w:rsid w:val="005412B2"/>
    <w:rsid w:val="00542058"/>
    <w:rsid w:val="005434D6"/>
    <w:rsid w:val="00544392"/>
    <w:rsid w:val="0054593E"/>
    <w:rsid w:val="0054659E"/>
    <w:rsid w:val="00546B65"/>
    <w:rsid w:val="005501FB"/>
    <w:rsid w:val="005508A1"/>
    <w:rsid w:val="00550E2A"/>
    <w:rsid w:val="0055264C"/>
    <w:rsid w:val="005547D2"/>
    <w:rsid w:val="005562B2"/>
    <w:rsid w:val="005566E4"/>
    <w:rsid w:val="00556DDE"/>
    <w:rsid w:val="00556F05"/>
    <w:rsid w:val="005603AA"/>
    <w:rsid w:val="00562C8E"/>
    <w:rsid w:val="00563374"/>
    <w:rsid w:val="0056475B"/>
    <w:rsid w:val="00567ECA"/>
    <w:rsid w:val="00570798"/>
    <w:rsid w:val="005710A7"/>
    <w:rsid w:val="00571A67"/>
    <w:rsid w:val="005725EB"/>
    <w:rsid w:val="005726B5"/>
    <w:rsid w:val="005729F8"/>
    <w:rsid w:val="005745BF"/>
    <w:rsid w:val="0057471E"/>
    <w:rsid w:val="0057503C"/>
    <w:rsid w:val="0057652C"/>
    <w:rsid w:val="0057697F"/>
    <w:rsid w:val="00577E56"/>
    <w:rsid w:val="005804ED"/>
    <w:rsid w:val="00580578"/>
    <w:rsid w:val="00580651"/>
    <w:rsid w:val="005807B0"/>
    <w:rsid w:val="00580D87"/>
    <w:rsid w:val="00581AC1"/>
    <w:rsid w:val="00581C2C"/>
    <w:rsid w:val="00582E33"/>
    <w:rsid w:val="0058311D"/>
    <w:rsid w:val="0058438B"/>
    <w:rsid w:val="00585E0A"/>
    <w:rsid w:val="005860D9"/>
    <w:rsid w:val="005915F6"/>
    <w:rsid w:val="00592D4C"/>
    <w:rsid w:val="00593C97"/>
    <w:rsid w:val="00594F81"/>
    <w:rsid w:val="00595C56"/>
    <w:rsid w:val="005A3837"/>
    <w:rsid w:val="005B29D1"/>
    <w:rsid w:val="005B34AD"/>
    <w:rsid w:val="005B3E4E"/>
    <w:rsid w:val="005B4F43"/>
    <w:rsid w:val="005C0D90"/>
    <w:rsid w:val="005C1644"/>
    <w:rsid w:val="005C4D58"/>
    <w:rsid w:val="005C4F33"/>
    <w:rsid w:val="005C5116"/>
    <w:rsid w:val="005C5D43"/>
    <w:rsid w:val="005C602E"/>
    <w:rsid w:val="005C6734"/>
    <w:rsid w:val="005C6E20"/>
    <w:rsid w:val="005C7762"/>
    <w:rsid w:val="005C77CF"/>
    <w:rsid w:val="005C781C"/>
    <w:rsid w:val="005D1BA4"/>
    <w:rsid w:val="005D36F2"/>
    <w:rsid w:val="005D45F2"/>
    <w:rsid w:val="005D638C"/>
    <w:rsid w:val="005E0871"/>
    <w:rsid w:val="005E1EEE"/>
    <w:rsid w:val="005E51A5"/>
    <w:rsid w:val="005E58A4"/>
    <w:rsid w:val="005E6E25"/>
    <w:rsid w:val="005F0E23"/>
    <w:rsid w:val="005F18CC"/>
    <w:rsid w:val="005F1BC3"/>
    <w:rsid w:val="005F24C4"/>
    <w:rsid w:val="005F27A0"/>
    <w:rsid w:val="005F3845"/>
    <w:rsid w:val="005F3F31"/>
    <w:rsid w:val="005F6FBD"/>
    <w:rsid w:val="00600A92"/>
    <w:rsid w:val="00601345"/>
    <w:rsid w:val="00602D13"/>
    <w:rsid w:val="00603100"/>
    <w:rsid w:val="00606B48"/>
    <w:rsid w:val="00611821"/>
    <w:rsid w:val="00611BB3"/>
    <w:rsid w:val="00612591"/>
    <w:rsid w:val="00612A1A"/>
    <w:rsid w:val="006205BB"/>
    <w:rsid w:val="00621AFF"/>
    <w:rsid w:val="00623AAA"/>
    <w:rsid w:val="006254E9"/>
    <w:rsid w:val="00626FFD"/>
    <w:rsid w:val="0062758C"/>
    <w:rsid w:val="00634386"/>
    <w:rsid w:val="00634FBE"/>
    <w:rsid w:val="006356D3"/>
    <w:rsid w:val="00635CA2"/>
    <w:rsid w:val="00636771"/>
    <w:rsid w:val="0063677C"/>
    <w:rsid w:val="0063686A"/>
    <w:rsid w:val="006371E6"/>
    <w:rsid w:val="00637372"/>
    <w:rsid w:val="00637D33"/>
    <w:rsid w:val="006403A9"/>
    <w:rsid w:val="00645A84"/>
    <w:rsid w:val="00646873"/>
    <w:rsid w:val="00650172"/>
    <w:rsid w:val="00651191"/>
    <w:rsid w:val="0065122F"/>
    <w:rsid w:val="00651539"/>
    <w:rsid w:val="00652343"/>
    <w:rsid w:val="0065284F"/>
    <w:rsid w:val="00653390"/>
    <w:rsid w:val="006539AE"/>
    <w:rsid w:val="00655069"/>
    <w:rsid w:val="006563E5"/>
    <w:rsid w:val="0065645C"/>
    <w:rsid w:val="00657991"/>
    <w:rsid w:val="00660599"/>
    <w:rsid w:val="00660B5B"/>
    <w:rsid w:val="00660DD6"/>
    <w:rsid w:val="006627DE"/>
    <w:rsid w:val="00662D09"/>
    <w:rsid w:val="00663F69"/>
    <w:rsid w:val="00664DE7"/>
    <w:rsid w:val="006663D0"/>
    <w:rsid w:val="00666603"/>
    <w:rsid w:val="00667D4C"/>
    <w:rsid w:val="00671781"/>
    <w:rsid w:val="00671D2E"/>
    <w:rsid w:val="00672677"/>
    <w:rsid w:val="00672D2F"/>
    <w:rsid w:val="00674066"/>
    <w:rsid w:val="00674154"/>
    <w:rsid w:val="00680520"/>
    <w:rsid w:val="006809D5"/>
    <w:rsid w:val="00682280"/>
    <w:rsid w:val="0068229E"/>
    <w:rsid w:val="0068282A"/>
    <w:rsid w:val="00682B3D"/>
    <w:rsid w:val="006840D5"/>
    <w:rsid w:val="006841E4"/>
    <w:rsid w:val="006856A2"/>
    <w:rsid w:val="006860ED"/>
    <w:rsid w:val="00686459"/>
    <w:rsid w:val="00687058"/>
    <w:rsid w:val="006902FC"/>
    <w:rsid w:val="00693F35"/>
    <w:rsid w:val="006943B7"/>
    <w:rsid w:val="006943E4"/>
    <w:rsid w:val="006A072C"/>
    <w:rsid w:val="006A2D5E"/>
    <w:rsid w:val="006A2D70"/>
    <w:rsid w:val="006A3394"/>
    <w:rsid w:val="006A3551"/>
    <w:rsid w:val="006A3786"/>
    <w:rsid w:val="006A3C02"/>
    <w:rsid w:val="006A5F86"/>
    <w:rsid w:val="006A5FB9"/>
    <w:rsid w:val="006A68DF"/>
    <w:rsid w:val="006A6FD8"/>
    <w:rsid w:val="006A7573"/>
    <w:rsid w:val="006B1A0A"/>
    <w:rsid w:val="006B2B3F"/>
    <w:rsid w:val="006B316B"/>
    <w:rsid w:val="006B3F16"/>
    <w:rsid w:val="006B47A8"/>
    <w:rsid w:val="006B4D19"/>
    <w:rsid w:val="006B7108"/>
    <w:rsid w:val="006C1A5A"/>
    <w:rsid w:val="006C24B8"/>
    <w:rsid w:val="006C3220"/>
    <w:rsid w:val="006C3AA2"/>
    <w:rsid w:val="006C455A"/>
    <w:rsid w:val="006C5B4E"/>
    <w:rsid w:val="006C5C37"/>
    <w:rsid w:val="006C5F73"/>
    <w:rsid w:val="006D0AFA"/>
    <w:rsid w:val="006D1504"/>
    <w:rsid w:val="006D18ED"/>
    <w:rsid w:val="006D39C6"/>
    <w:rsid w:val="006D6AEE"/>
    <w:rsid w:val="006E00C3"/>
    <w:rsid w:val="006E043D"/>
    <w:rsid w:val="006E0C90"/>
    <w:rsid w:val="006E142D"/>
    <w:rsid w:val="006E4747"/>
    <w:rsid w:val="006E47D4"/>
    <w:rsid w:val="006E51DD"/>
    <w:rsid w:val="006E6C34"/>
    <w:rsid w:val="006F1435"/>
    <w:rsid w:val="006F3786"/>
    <w:rsid w:val="006F481E"/>
    <w:rsid w:val="007007A0"/>
    <w:rsid w:val="0070083D"/>
    <w:rsid w:val="00700BB0"/>
    <w:rsid w:val="00701A76"/>
    <w:rsid w:val="00701F9A"/>
    <w:rsid w:val="00705494"/>
    <w:rsid w:val="0070596C"/>
    <w:rsid w:val="00710727"/>
    <w:rsid w:val="00711381"/>
    <w:rsid w:val="0071150F"/>
    <w:rsid w:val="0071237F"/>
    <w:rsid w:val="00712690"/>
    <w:rsid w:val="00714F5C"/>
    <w:rsid w:val="00715F34"/>
    <w:rsid w:val="00717BA5"/>
    <w:rsid w:val="0072013D"/>
    <w:rsid w:val="00721AB9"/>
    <w:rsid w:val="0072330B"/>
    <w:rsid w:val="00725252"/>
    <w:rsid w:val="00725279"/>
    <w:rsid w:val="007275EA"/>
    <w:rsid w:val="0072762A"/>
    <w:rsid w:val="00727AD6"/>
    <w:rsid w:val="00731436"/>
    <w:rsid w:val="00732075"/>
    <w:rsid w:val="007324F9"/>
    <w:rsid w:val="00732A9B"/>
    <w:rsid w:val="00733944"/>
    <w:rsid w:val="007345AA"/>
    <w:rsid w:val="00734765"/>
    <w:rsid w:val="00734F69"/>
    <w:rsid w:val="00735294"/>
    <w:rsid w:val="007352FD"/>
    <w:rsid w:val="00735569"/>
    <w:rsid w:val="007360FA"/>
    <w:rsid w:val="00736F57"/>
    <w:rsid w:val="007371CF"/>
    <w:rsid w:val="007375F3"/>
    <w:rsid w:val="00737DEE"/>
    <w:rsid w:val="007407A9"/>
    <w:rsid w:val="00741A15"/>
    <w:rsid w:val="00742659"/>
    <w:rsid w:val="007443DC"/>
    <w:rsid w:val="0074683B"/>
    <w:rsid w:val="007506F6"/>
    <w:rsid w:val="00751136"/>
    <w:rsid w:val="0075294D"/>
    <w:rsid w:val="00753677"/>
    <w:rsid w:val="00754A17"/>
    <w:rsid w:val="007560B2"/>
    <w:rsid w:val="00756E3B"/>
    <w:rsid w:val="00756F1D"/>
    <w:rsid w:val="00757AF9"/>
    <w:rsid w:val="00757DC5"/>
    <w:rsid w:val="00763E8A"/>
    <w:rsid w:val="00764171"/>
    <w:rsid w:val="0076469C"/>
    <w:rsid w:val="0076480C"/>
    <w:rsid w:val="00770078"/>
    <w:rsid w:val="00770429"/>
    <w:rsid w:val="00770781"/>
    <w:rsid w:val="00771F09"/>
    <w:rsid w:val="00772B7D"/>
    <w:rsid w:val="007736E3"/>
    <w:rsid w:val="00775C05"/>
    <w:rsid w:val="00775DE6"/>
    <w:rsid w:val="00776FEC"/>
    <w:rsid w:val="00780A36"/>
    <w:rsid w:val="0078223B"/>
    <w:rsid w:val="00782765"/>
    <w:rsid w:val="00782E68"/>
    <w:rsid w:val="007839B9"/>
    <w:rsid w:val="00784AE5"/>
    <w:rsid w:val="00784D70"/>
    <w:rsid w:val="0078543C"/>
    <w:rsid w:val="0078591E"/>
    <w:rsid w:val="00785A9B"/>
    <w:rsid w:val="00785DBD"/>
    <w:rsid w:val="007867D9"/>
    <w:rsid w:val="0078709C"/>
    <w:rsid w:val="00791241"/>
    <w:rsid w:val="00791B2A"/>
    <w:rsid w:val="00792525"/>
    <w:rsid w:val="0079544E"/>
    <w:rsid w:val="00795AA2"/>
    <w:rsid w:val="0079642C"/>
    <w:rsid w:val="00796898"/>
    <w:rsid w:val="00796C03"/>
    <w:rsid w:val="0079713D"/>
    <w:rsid w:val="007972A9"/>
    <w:rsid w:val="007974F1"/>
    <w:rsid w:val="007A2F42"/>
    <w:rsid w:val="007A36A9"/>
    <w:rsid w:val="007A3B12"/>
    <w:rsid w:val="007A3DE9"/>
    <w:rsid w:val="007A592E"/>
    <w:rsid w:val="007A72B6"/>
    <w:rsid w:val="007B3CAF"/>
    <w:rsid w:val="007B540B"/>
    <w:rsid w:val="007B606E"/>
    <w:rsid w:val="007B610E"/>
    <w:rsid w:val="007B694F"/>
    <w:rsid w:val="007B78DE"/>
    <w:rsid w:val="007C0496"/>
    <w:rsid w:val="007C1454"/>
    <w:rsid w:val="007C23DC"/>
    <w:rsid w:val="007C318F"/>
    <w:rsid w:val="007C4A16"/>
    <w:rsid w:val="007C4B53"/>
    <w:rsid w:val="007C564C"/>
    <w:rsid w:val="007C62DC"/>
    <w:rsid w:val="007C64CA"/>
    <w:rsid w:val="007D1ABA"/>
    <w:rsid w:val="007D1B01"/>
    <w:rsid w:val="007D27A3"/>
    <w:rsid w:val="007D29BD"/>
    <w:rsid w:val="007D4AB4"/>
    <w:rsid w:val="007D6955"/>
    <w:rsid w:val="007E0EC7"/>
    <w:rsid w:val="007E0EE4"/>
    <w:rsid w:val="007E1300"/>
    <w:rsid w:val="007E27E6"/>
    <w:rsid w:val="007E2A24"/>
    <w:rsid w:val="007E665A"/>
    <w:rsid w:val="007E693B"/>
    <w:rsid w:val="007E7D54"/>
    <w:rsid w:val="007F08E8"/>
    <w:rsid w:val="007F0B70"/>
    <w:rsid w:val="007F0BD3"/>
    <w:rsid w:val="007F6321"/>
    <w:rsid w:val="007F6D1C"/>
    <w:rsid w:val="007F74BE"/>
    <w:rsid w:val="008022F4"/>
    <w:rsid w:val="0080263B"/>
    <w:rsid w:val="00802A76"/>
    <w:rsid w:val="00806160"/>
    <w:rsid w:val="008068ED"/>
    <w:rsid w:val="00806BE8"/>
    <w:rsid w:val="00807E52"/>
    <w:rsid w:val="00810980"/>
    <w:rsid w:val="00810C58"/>
    <w:rsid w:val="00811597"/>
    <w:rsid w:val="008124E0"/>
    <w:rsid w:val="00813F33"/>
    <w:rsid w:val="008161A9"/>
    <w:rsid w:val="0081625E"/>
    <w:rsid w:val="00816CC9"/>
    <w:rsid w:val="00817BA6"/>
    <w:rsid w:val="008212E0"/>
    <w:rsid w:val="00821A11"/>
    <w:rsid w:val="0082404A"/>
    <w:rsid w:val="008240E6"/>
    <w:rsid w:val="00824BB2"/>
    <w:rsid w:val="00826555"/>
    <w:rsid w:val="00826CB0"/>
    <w:rsid w:val="00826D93"/>
    <w:rsid w:val="0082778D"/>
    <w:rsid w:val="008309FB"/>
    <w:rsid w:val="008334D0"/>
    <w:rsid w:val="0083640D"/>
    <w:rsid w:val="0083747E"/>
    <w:rsid w:val="00840B80"/>
    <w:rsid w:val="00840F2C"/>
    <w:rsid w:val="00843AA9"/>
    <w:rsid w:val="00843BE9"/>
    <w:rsid w:val="00843CF0"/>
    <w:rsid w:val="00844C8F"/>
    <w:rsid w:val="00845C8B"/>
    <w:rsid w:val="00845FAC"/>
    <w:rsid w:val="0085059A"/>
    <w:rsid w:val="00850F59"/>
    <w:rsid w:val="00853301"/>
    <w:rsid w:val="0085484E"/>
    <w:rsid w:val="0085660D"/>
    <w:rsid w:val="00861504"/>
    <w:rsid w:val="0086227A"/>
    <w:rsid w:val="00862773"/>
    <w:rsid w:val="00862A2F"/>
    <w:rsid w:val="0086449C"/>
    <w:rsid w:val="008663B6"/>
    <w:rsid w:val="00870233"/>
    <w:rsid w:val="008702C4"/>
    <w:rsid w:val="00872030"/>
    <w:rsid w:val="00872CCB"/>
    <w:rsid w:val="008768C0"/>
    <w:rsid w:val="00877034"/>
    <w:rsid w:val="00877605"/>
    <w:rsid w:val="0087787C"/>
    <w:rsid w:val="008816ED"/>
    <w:rsid w:val="00884CAE"/>
    <w:rsid w:val="00885B65"/>
    <w:rsid w:val="0089150D"/>
    <w:rsid w:val="008916D0"/>
    <w:rsid w:val="0089353D"/>
    <w:rsid w:val="00895F03"/>
    <w:rsid w:val="008A14A7"/>
    <w:rsid w:val="008A2BE7"/>
    <w:rsid w:val="008A3AB0"/>
    <w:rsid w:val="008A4666"/>
    <w:rsid w:val="008A4EC1"/>
    <w:rsid w:val="008A692C"/>
    <w:rsid w:val="008A6F8D"/>
    <w:rsid w:val="008B0077"/>
    <w:rsid w:val="008B06A9"/>
    <w:rsid w:val="008B2381"/>
    <w:rsid w:val="008B495A"/>
    <w:rsid w:val="008B5B2B"/>
    <w:rsid w:val="008B702C"/>
    <w:rsid w:val="008C0082"/>
    <w:rsid w:val="008C04E1"/>
    <w:rsid w:val="008C04F2"/>
    <w:rsid w:val="008C06BC"/>
    <w:rsid w:val="008C12DA"/>
    <w:rsid w:val="008C235B"/>
    <w:rsid w:val="008C240D"/>
    <w:rsid w:val="008C2D9E"/>
    <w:rsid w:val="008C3EED"/>
    <w:rsid w:val="008C5CFB"/>
    <w:rsid w:val="008C77DE"/>
    <w:rsid w:val="008D155C"/>
    <w:rsid w:val="008D22D8"/>
    <w:rsid w:val="008D2F72"/>
    <w:rsid w:val="008D552F"/>
    <w:rsid w:val="008D67B5"/>
    <w:rsid w:val="008D7DA8"/>
    <w:rsid w:val="008E1C84"/>
    <w:rsid w:val="008E254B"/>
    <w:rsid w:val="008E2F7E"/>
    <w:rsid w:val="008E3E98"/>
    <w:rsid w:val="008E42AB"/>
    <w:rsid w:val="008E4C43"/>
    <w:rsid w:val="008E4DE4"/>
    <w:rsid w:val="008E6453"/>
    <w:rsid w:val="008E730A"/>
    <w:rsid w:val="008F0AB9"/>
    <w:rsid w:val="008F2738"/>
    <w:rsid w:val="008F2BE6"/>
    <w:rsid w:val="008F3573"/>
    <w:rsid w:val="008F6919"/>
    <w:rsid w:val="008F6BDF"/>
    <w:rsid w:val="008F74D1"/>
    <w:rsid w:val="008F7DD9"/>
    <w:rsid w:val="008F7F58"/>
    <w:rsid w:val="00900DA2"/>
    <w:rsid w:val="00900E93"/>
    <w:rsid w:val="009015F2"/>
    <w:rsid w:val="009020BF"/>
    <w:rsid w:val="0090229C"/>
    <w:rsid w:val="00905C0E"/>
    <w:rsid w:val="00906071"/>
    <w:rsid w:val="009075C3"/>
    <w:rsid w:val="00907FF2"/>
    <w:rsid w:val="009104A3"/>
    <w:rsid w:val="00910C85"/>
    <w:rsid w:val="00911568"/>
    <w:rsid w:val="009115F2"/>
    <w:rsid w:val="00911ABE"/>
    <w:rsid w:val="009163A8"/>
    <w:rsid w:val="009200B0"/>
    <w:rsid w:val="00920483"/>
    <w:rsid w:val="00920765"/>
    <w:rsid w:val="00927164"/>
    <w:rsid w:val="00927EF2"/>
    <w:rsid w:val="00930B4B"/>
    <w:rsid w:val="0093124A"/>
    <w:rsid w:val="0093127A"/>
    <w:rsid w:val="00931884"/>
    <w:rsid w:val="00931F1C"/>
    <w:rsid w:val="00932DF7"/>
    <w:rsid w:val="009330B1"/>
    <w:rsid w:val="00934137"/>
    <w:rsid w:val="0093576E"/>
    <w:rsid w:val="0093603C"/>
    <w:rsid w:val="0093657C"/>
    <w:rsid w:val="0094059D"/>
    <w:rsid w:val="00942B29"/>
    <w:rsid w:val="00943735"/>
    <w:rsid w:val="009438D6"/>
    <w:rsid w:val="00943F7B"/>
    <w:rsid w:val="00944F0B"/>
    <w:rsid w:val="00946119"/>
    <w:rsid w:val="009506A7"/>
    <w:rsid w:val="009525A8"/>
    <w:rsid w:val="009527E3"/>
    <w:rsid w:val="009551D1"/>
    <w:rsid w:val="00955E51"/>
    <w:rsid w:val="00955F6D"/>
    <w:rsid w:val="0095622F"/>
    <w:rsid w:val="009566BF"/>
    <w:rsid w:val="00957672"/>
    <w:rsid w:val="00957961"/>
    <w:rsid w:val="00960973"/>
    <w:rsid w:val="009612B8"/>
    <w:rsid w:val="0096186B"/>
    <w:rsid w:val="00961EDA"/>
    <w:rsid w:val="0096274F"/>
    <w:rsid w:val="00962D0E"/>
    <w:rsid w:val="00962D97"/>
    <w:rsid w:val="00963702"/>
    <w:rsid w:val="00963C6B"/>
    <w:rsid w:val="00963DBA"/>
    <w:rsid w:val="00966856"/>
    <w:rsid w:val="0096775C"/>
    <w:rsid w:val="00971D41"/>
    <w:rsid w:val="00972DBC"/>
    <w:rsid w:val="0097409A"/>
    <w:rsid w:val="00974935"/>
    <w:rsid w:val="00974CCB"/>
    <w:rsid w:val="00975535"/>
    <w:rsid w:val="00977C28"/>
    <w:rsid w:val="00981BB6"/>
    <w:rsid w:val="00982F11"/>
    <w:rsid w:val="0098420F"/>
    <w:rsid w:val="00985037"/>
    <w:rsid w:val="009860A2"/>
    <w:rsid w:val="00986317"/>
    <w:rsid w:val="009873FC"/>
    <w:rsid w:val="009877D8"/>
    <w:rsid w:val="00990EF1"/>
    <w:rsid w:val="0099146A"/>
    <w:rsid w:val="00991AC8"/>
    <w:rsid w:val="0099265D"/>
    <w:rsid w:val="00993232"/>
    <w:rsid w:val="0099400B"/>
    <w:rsid w:val="00994149"/>
    <w:rsid w:val="009947B0"/>
    <w:rsid w:val="00994CBD"/>
    <w:rsid w:val="0099607B"/>
    <w:rsid w:val="0099643A"/>
    <w:rsid w:val="009969CE"/>
    <w:rsid w:val="00997C79"/>
    <w:rsid w:val="009A03ED"/>
    <w:rsid w:val="009A230E"/>
    <w:rsid w:val="009A2C4A"/>
    <w:rsid w:val="009A313C"/>
    <w:rsid w:val="009A7157"/>
    <w:rsid w:val="009A7DA9"/>
    <w:rsid w:val="009B1CAE"/>
    <w:rsid w:val="009B2ABA"/>
    <w:rsid w:val="009B2C63"/>
    <w:rsid w:val="009B31AD"/>
    <w:rsid w:val="009B5901"/>
    <w:rsid w:val="009B5A45"/>
    <w:rsid w:val="009B7686"/>
    <w:rsid w:val="009B782E"/>
    <w:rsid w:val="009C09EA"/>
    <w:rsid w:val="009C0C1F"/>
    <w:rsid w:val="009C3160"/>
    <w:rsid w:val="009C4D1F"/>
    <w:rsid w:val="009C7766"/>
    <w:rsid w:val="009C7CB1"/>
    <w:rsid w:val="009D03D3"/>
    <w:rsid w:val="009D0884"/>
    <w:rsid w:val="009D0CEA"/>
    <w:rsid w:val="009D10C9"/>
    <w:rsid w:val="009D2488"/>
    <w:rsid w:val="009D30B3"/>
    <w:rsid w:val="009D32AD"/>
    <w:rsid w:val="009D34E9"/>
    <w:rsid w:val="009D50AF"/>
    <w:rsid w:val="009D56B2"/>
    <w:rsid w:val="009D64D1"/>
    <w:rsid w:val="009D68F2"/>
    <w:rsid w:val="009D6BFA"/>
    <w:rsid w:val="009E0E70"/>
    <w:rsid w:val="009E240F"/>
    <w:rsid w:val="009E24A9"/>
    <w:rsid w:val="009E4D50"/>
    <w:rsid w:val="009E53B3"/>
    <w:rsid w:val="009E5549"/>
    <w:rsid w:val="009E5C18"/>
    <w:rsid w:val="009E65EB"/>
    <w:rsid w:val="009E6C10"/>
    <w:rsid w:val="009E71DB"/>
    <w:rsid w:val="009E725D"/>
    <w:rsid w:val="009E7552"/>
    <w:rsid w:val="009E77D7"/>
    <w:rsid w:val="009F1470"/>
    <w:rsid w:val="009F2387"/>
    <w:rsid w:val="009F2BA0"/>
    <w:rsid w:val="009F2FB7"/>
    <w:rsid w:val="009F30F4"/>
    <w:rsid w:val="009F49D6"/>
    <w:rsid w:val="009F5318"/>
    <w:rsid w:val="009F62E1"/>
    <w:rsid w:val="009F6424"/>
    <w:rsid w:val="009F6C6B"/>
    <w:rsid w:val="009F7948"/>
    <w:rsid w:val="00A000E5"/>
    <w:rsid w:val="00A02F73"/>
    <w:rsid w:val="00A04174"/>
    <w:rsid w:val="00A04905"/>
    <w:rsid w:val="00A04E51"/>
    <w:rsid w:val="00A05590"/>
    <w:rsid w:val="00A06576"/>
    <w:rsid w:val="00A07329"/>
    <w:rsid w:val="00A1200C"/>
    <w:rsid w:val="00A12B00"/>
    <w:rsid w:val="00A15068"/>
    <w:rsid w:val="00A1663B"/>
    <w:rsid w:val="00A17818"/>
    <w:rsid w:val="00A213B0"/>
    <w:rsid w:val="00A2393A"/>
    <w:rsid w:val="00A23B2A"/>
    <w:rsid w:val="00A24ADC"/>
    <w:rsid w:val="00A2556C"/>
    <w:rsid w:val="00A25C73"/>
    <w:rsid w:val="00A27897"/>
    <w:rsid w:val="00A31F06"/>
    <w:rsid w:val="00A32AF5"/>
    <w:rsid w:val="00A344B0"/>
    <w:rsid w:val="00A367B7"/>
    <w:rsid w:val="00A36D9F"/>
    <w:rsid w:val="00A36F3C"/>
    <w:rsid w:val="00A37864"/>
    <w:rsid w:val="00A41AB3"/>
    <w:rsid w:val="00A42483"/>
    <w:rsid w:val="00A4485D"/>
    <w:rsid w:val="00A47217"/>
    <w:rsid w:val="00A50139"/>
    <w:rsid w:val="00A50D07"/>
    <w:rsid w:val="00A518C1"/>
    <w:rsid w:val="00A5623A"/>
    <w:rsid w:val="00A56DC9"/>
    <w:rsid w:val="00A57199"/>
    <w:rsid w:val="00A60CA6"/>
    <w:rsid w:val="00A62319"/>
    <w:rsid w:val="00A624D5"/>
    <w:rsid w:val="00A6261D"/>
    <w:rsid w:val="00A647A0"/>
    <w:rsid w:val="00A647C1"/>
    <w:rsid w:val="00A677B9"/>
    <w:rsid w:val="00A7070F"/>
    <w:rsid w:val="00A70BEB"/>
    <w:rsid w:val="00A71703"/>
    <w:rsid w:val="00A71C7F"/>
    <w:rsid w:val="00A72C7D"/>
    <w:rsid w:val="00A76527"/>
    <w:rsid w:val="00A76EE0"/>
    <w:rsid w:val="00A81468"/>
    <w:rsid w:val="00A82A82"/>
    <w:rsid w:val="00A83EF9"/>
    <w:rsid w:val="00A85FFF"/>
    <w:rsid w:val="00A879D0"/>
    <w:rsid w:val="00A87E35"/>
    <w:rsid w:val="00A91DB1"/>
    <w:rsid w:val="00A95232"/>
    <w:rsid w:val="00A9763A"/>
    <w:rsid w:val="00AA016D"/>
    <w:rsid w:val="00AA11D4"/>
    <w:rsid w:val="00AA124B"/>
    <w:rsid w:val="00AA16A3"/>
    <w:rsid w:val="00AA257C"/>
    <w:rsid w:val="00AA309E"/>
    <w:rsid w:val="00AA3E8B"/>
    <w:rsid w:val="00AA5250"/>
    <w:rsid w:val="00AA554F"/>
    <w:rsid w:val="00AA67A1"/>
    <w:rsid w:val="00AB0891"/>
    <w:rsid w:val="00AB1C33"/>
    <w:rsid w:val="00AB2BC8"/>
    <w:rsid w:val="00AB600A"/>
    <w:rsid w:val="00AC200D"/>
    <w:rsid w:val="00AC28D7"/>
    <w:rsid w:val="00AC3AAB"/>
    <w:rsid w:val="00AC46CF"/>
    <w:rsid w:val="00AC5821"/>
    <w:rsid w:val="00AC589D"/>
    <w:rsid w:val="00AC616D"/>
    <w:rsid w:val="00AC681B"/>
    <w:rsid w:val="00AD2326"/>
    <w:rsid w:val="00AD3504"/>
    <w:rsid w:val="00AD3767"/>
    <w:rsid w:val="00AD3955"/>
    <w:rsid w:val="00AD3CFD"/>
    <w:rsid w:val="00AD593D"/>
    <w:rsid w:val="00AD6845"/>
    <w:rsid w:val="00AD7674"/>
    <w:rsid w:val="00AE0024"/>
    <w:rsid w:val="00AE0830"/>
    <w:rsid w:val="00AE4723"/>
    <w:rsid w:val="00AE5545"/>
    <w:rsid w:val="00AE6F94"/>
    <w:rsid w:val="00AE742A"/>
    <w:rsid w:val="00AF1321"/>
    <w:rsid w:val="00AF1533"/>
    <w:rsid w:val="00AF2286"/>
    <w:rsid w:val="00AF2FEB"/>
    <w:rsid w:val="00AF3C8A"/>
    <w:rsid w:val="00AF6590"/>
    <w:rsid w:val="00AF72F7"/>
    <w:rsid w:val="00AF7A43"/>
    <w:rsid w:val="00B005BC"/>
    <w:rsid w:val="00B009B3"/>
    <w:rsid w:val="00B0140E"/>
    <w:rsid w:val="00B0230F"/>
    <w:rsid w:val="00B03F5A"/>
    <w:rsid w:val="00B05D36"/>
    <w:rsid w:val="00B06816"/>
    <w:rsid w:val="00B07AD5"/>
    <w:rsid w:val="00B07AEB"/>
    <w:rsid w:val="00B1082A"/>
    <w:rsid w:val="00B10CC9"/>
    <w:rsid w:val="00B11598"/>
    <w:rsid w:val="00B11993"/>
    <w:rsid w:val="00B1357F"/>
    <w:rsid w:val="00B142DE"/>
    <w:rsid w:val="00B16840"/>
    <w:rsid w:val="00B16A41"/>
    <w:rsid w:val="00B17810"/>
    <w:rsid w:val="00B17B1B"/>
    <w:rsid w:val="00B20E9C"/>
    <w:rsid w:val="00B21290"/>
    <w:rsid w:val="00B21B5E"/>
    <w:rsid w:val="00B23157"/>
    <w:rsid w:val="00B245DC"/>
    <w:rsid w:val="00B2478F"/>
    <w:rsid w:val="00B24C7E"/>
    <w:rsid w:val="00B268B7"/>
    <w:rsid w:val="00B26C99"/>
    <w:rsid w:val="00B27E1A"/>
    <w:rsid w:val="00B307D6"/>
    <w:rsid w:val="00B3136A"/>
    <w:rsid w:val="00B327D7"/>
    <w:rsid w:val="00B34242"/>
    <w:rsid w:val="00B34D23"/>
    <w:rsid w:val="00B34D9B"/>
    <w:rsid w:val="00B3533C"/>
    <w:rsid w:val="00B3737F"/>
    <w:rsid w:val="00B3770A"/>
    <w:rsid w:val="00B37C93"/>
    <w:rsid w:val="00B4423E"/>
    <w:rsid w:val="00B44F46"/>
    <w:rsid w:val="00B45781"/>
    <w:rsid w:val="00B45DB7"/>
    <w:rsid w:val="00B45F65"/>
    <w:rsid w:val="00B463F2"/>
    <w:rsid w:val="00B47700"/>
    <w:rsid w:val="00B51143"/>
    <w:rsid w:val="00B519E5"/>
    <w:rsid w:val="00B51C91"/>
    <w:rsid w:val="00B52D08"/>
    <w:rsid w:val="00B55966"/>
    <w:rsid w:val="00B56BAB"/>
    <w:rsid w:val="00B61F30"/>
    <w:rsid w:val="00B61F64"/>
    <w:rsid w:val="00B62444"/>
    <w:rsid w:val="00B63113"/>
    <w:rsid w:val="00B64D84"/>
    <w:rsid w:val="00B65277"/>
    <w:rsid w:val="00B665FE"/>
    <w:rsid w:val="00B6731D"/>
    <w:rsid w:val="00B71880"/>
    <w:rsid w:val="00B71BB9"/>
    <w:rsid w:val="00B723B6"/>
    <w:rsid w:val="00B72D93"/>
    <w:rsid w:val="00B75D6D"/>
    <w:rsid w:val="00B77439"/>
    <w:rsid w:val="00B80BD7"/>
    <w:rsid w:val="00B81224"/>
    <w:rsid w:val="00B8149D"/>
    <w:rsid w:val="00B81803"/>
    <w:rsid w:val="00B81EE2"/>
    <w:rsid w:val="00B85B99"/>
    <w:rsid w:val="00B91B57"/>
    <w:rsid w:val="00B92DDD"/>
    <w:rsid w:val="00B92F25"/>
    <w:rsid w:val="00B95446"/>
    <w:rsid w:val="00B9597A"/>
    <w:rsid w:val="00B96E83"/>
    <w:rsid w:val="00BA1F3A"/>
    <w:rsid w:val="00BA2500"/>
    <w:rsid w:val="00BA3ABF"/>
    <w:rsid w:val="00BA3C04"/>
    <w:rsid w:val="00BA45C8"/>
    <w:rsid w:val="00BA4EAD"/>
    <w:rsid w:val="00BA67AF"/>
    <w:rsid w:val="00BA68FF"/>
    <w:rsid w:val="00BA7E7C"/>
    <w:rsid w:val="00BB0E0E"/>
    <w:rsid w:val="00BB34E4"/>
    <w:rsid w:val="00BB391E"/>
    <w:rsid w:val="00BB4848"/>
    <w:rsid w:val="00BB49A4"/>
    <w:rsid w:val="00BB4F36"/>
    <w:rsid w:val="00BB5EF3"/>
    <w:rsid w:val="00BB6E8C"/>
    <w:rsid w:val="00BC0482"/>
    <w:rsid w:val="00BC0EE9"/>
    <w:rsid w:val="00BC279A"/>
    <w:rsid w:val="00BC2920"/>
    <w:rsid w:val="00BC2B47"/>
    <w:rsid w:val="00BC3559"/>
    <w:rsid w:val="00BC3A7C"/>
    <w:rsid w:val="00BC48B6"/>
    <w:rsid w:val="00BC5DFC"/>
    <w:rsid w:val="00BC7E60"/>
    <w:rsid w:val="00BD029B"/>
    <w:rsid w:val="00BD0C0F"/>
    <w:rsid w:val="00BD2AD5"/>
    <w:rsid w:val="00BD3275"/>
    <w:rsid w:val="00BD562B"/>
    <w:rsid w:val="00BD5916"/>
    <w:rsid w:val="00BD6ED0"/>
    <w:rsid w:val="00BD717B"/>
    <w:rsid w:val="00BD7B16"/>
    <w:rsid w:val="00BE0895"/>
    <w:rsid w:val="00BE0AC4"/>
    <w:rsid w:val="00BE19CA"/>
    <w:rsid w:val="00BE1B5B"/>
    <w:rsid w:val="00BE2282"/>
    <w:rsid w:val="00BE24C2"/>
    <w:rsid w:val="00BE28C6"/>
    <w:rsid w:val="00BE3B27"/>
    <w:rsid w:val="00BE4356"/>
    <w:rsid w:val="00BE4CE3"/>
    <w:rsid w:val="00BE565D"/>
    <w:rsid w:val="00BE6DC9"/>
    <w:rsid w:val="00BF08FB"/>
    <w:rsid w:val="00BF0C2E"/>
    <w:rsid w:val="00BF16C6"/>
    <w:rsid w:val="00BF1D28"/>
    <w:rsid w:val="00BF57CD"/>
    <w:rsid w:val="00BF5D14"/>
    <w:rsid w:val="00BF657F"/>
    <w:rsid w:val="00BF6B56"/>
    <w:rsid w:val="00BF7DD4"/>
    <w:rsid w:val="00BF7F63"/>
    <w:rsid w:val="00C00454"/>
    <w:rsid w:val="00C00BD6"/>
    <w:rsid w:val="00C01CE4"/>
    <w:rsid w:val="00C03319"/>
    <w:rsid w:val="00C03E5F"/>
    <w:rsid w:val="00C056DE"/>
    <w:rsid w:val="00C06279"/>
    <w:rsid w:val="00C06B0F"/>
    <w:rsid w:val="00C06FF6"/>
    <w:rsid w:val="00C11349"/>
    <w:rsid w:val="00C12059"/>
    <w:rsid w:val="00C1308D"/>
    <w:rsid w:val="00C1383D"/>
    <w:rsid w:val="00C15E66"/>
    <w:rsid w:val="00C16BC4"/>
    <w:rsid w:val="00C1762A"/>
    <w:rsid w:val="00C17954"/>
    <w:rsid w:val="00C20DB6"/>
    <w:rsid w:val="00C21731"/>
    <w:rsid w:val="00C21735"/>
    <w:rsid w:val="00C24E98"/>
    <w:rsid w:val="00C25C5B"/>
    <w:rsid w:val="00C25DBD"/>
    <w:rsid w:val="00C26DF1"/>
    <w:rsid w:val="00C27417"/>
    <w:rsid w:val="00C27BE8"/>
    <w:rsid w:val="00C3395E"/>
    <w:rsid w:val="00C361C6"/>
    <w:rsid w:val="00C363CF"/>
    <w:rsid w:val="00C37F9B"/>
    <w:rsid w:val="00C4076F"/>
    <w:rsid w:val="00C40884"/>
    <w:rsid w:val="00C413FC"/>
    <w:rsid w:val="00C41A0E"/>
    <w:rsid w:val="00C42094"/>
    <w:rsid w:val="00C42D6D"/>
    <w:rsid w:val="00C434FC"/>
    <w:rsid w:val="00C43F8A"/>
    <w:rsid w:val="00C4479C"/>
    <w:rsid w:val="00C448F0"/>
    <w:rsid w:val="00C44C96"/>
    <w:rsid w:val="00C4559F"/>
    <w:rsid w:val="00C4633D"/>
    <w:rsid w:val="00C4666C"/>
    <w:rsid w:val="00C471FF"/>
    <w:rsid w:val="00C47639"/>
    <w:rsid w:val="00C47797"/>
    <w:rsid w:val="00C50A23"/>
    <w:rsid w:val="00C5106B"/>
    <w:rsid w:val="00C51D59"/>
    <w:rsid w:val="00C535DD"/>
    <w:rsid w:val="00C54D7D"/>
    <w:rsid w:val="00C5525D"/>
    <w:rsid w:val="00C609E5"/>
    <w:rsid w:val="00C62AD5"/>
    <w:rsid w:val="00C63F79"/>
    <w:rsid w:val="00C658D2"/>
    <w:rsid w:val="00C65C29"/>
    <w:rsid w:val="00C66C21"/>
    <w:rsid w:val="00C67C65"/>
    <w:rsid w:val="00C70C43"/>
    <w:rsid w:val="00C71640"/>
    <w:rsid w:val="00C7254D"/>
    <w:rsid w:val="00C734D5"/>
    <w:rsid w:val="00C746B1"/>
    <w:rsid w:val="00C751DA"/>
    <w:rsid w:val="00C76314"/>
    <w:rsid w:val="00C7693E"/>
    <w:rsid w:val="00C815FB"/>
    <w:rsid w:val="00C82FFB"/>
    <w:rsid w:val="00C8300B"/>
    <w:rsid w:val="00C84068"/>
    <w:rsid w:val="00C8447B"/>
    <w:rsid w:val="00C86E56"/>
    <w:rsid w:val="00C87010"/>
    <w:rsid w:val="00C91A96"/>
    <w:rsid w:val="00C922FC"/>
    <w:rsid w:val="00C935B2"/>
    <w:rsid w:val="00C93AC8"/>
    <w:rsid w:val="00C94BC2"/>
    <w:rsid w:val="00C95A34"/>
    <w:rsid w:val="00C966D3"/>
    <w:rsid w:val="00C96DAE"/>
    <w:rsid w:val="00CA07A7"/>
    <w:rsid w:val="00CA16C6"/>
    <w:rsid w:val="00CA202D"/>
    <w:rsid w:val="00CA2CD0"/>
    <w:rsid w:val="00CA2D92"/>
    <w:rsid w:val="00CA4195"/>
    <w:rsid w:val="00CA7205"/>
    <w:rsid w:val="00CB1A58"/>
    <w:rsid w:val="00CB2B4A"/>
    <w:rsid w:val="00CB349E"/>
    <w:rsid w:val="00CB410D"/>
    <w:rsid w:val="00CB787D"/>
    <w:rsid w:val="00CC03A9"/>
    <w:rsid w:val="00CC0537"/>
    <w:rsid w:val="00CC09CC"/>
    <w:rsid w:val="00CC15CE"/>
    <w:rsid w:val="00CC17DE"/>
    <w:rsid w:val="00CC1B1E"/>
    <w:rsid w:val="00CC1BB6"/>
    <w:rsid w:val="00CC3D8A"/>
    <w:rsid w:val="00CC4349"/>
    <w:rsid w:val="00CC47FB"/>
    <w:rsid w:val="00CC4826"/>
    <w:rsid w:val="00CC697B"/>
    <w:rsid w:val="00CD023D"/>
    <w:rsid w:val="00CD0D28"/>
    <w:rsid w:val="00CD3A0A"/>
    <w:rsid w:val="00CD41BD"/>
    <w:rsid w:val="00CD47C3"/>
    <w:rsid w:val="00CD537C"/>
    <w:rsid w:val="00CD592C"/>
    <w:rsid w:val="00CD5995"/>
    <w:rsid w:val="00CD61DB"/>
    <w:rsid w:val="00CD6852"/>
    <w:rsid w:val="00CD6888"/>
    <w:rsid w:val="00CD7938"/>
    <w:rsid w:val="00CD7B59"/>
    <w:rsid w:val="00CE0063"/>
    <w:rsid w:val="00CE16B6"/>
    <w:rsid w:val="00CE1C3D"/>
    <w:rsid w:val="00CE37C8"/>
    <w:rsid w:val="00CE6689"/>
    <w:rsid w:val="00CE769C"/>
    <w:rsid w:val="00CF0030"/>
    <w:rsid w:val="00CF0635"/>
    <w:rsid w:val="00CF1783"/>
    <w:rsid w:val="00CF269E"/>
    <w:rsid w:val="00CF3AB3"/>
    <w:rsid w:val="00CF44D7"/>
    <w:rsid w:val="00CF667A"/>
    <w:rsid w:val="00CF7EEF"/>
    <w:rsid w:val="00D0190B"/>
    <w:rsid w:val="00D01D6E"/>
    <w:rsid w:val="00D03BA5"/>
    <w:rsid w:val="00D05B95"/>
    <w:rsid w:val="00D05BCD"/>
    <w:rsid w:val="00D07385"/>
    <w:rsid w:val="00D10AEC"/>
    <w:rsid w:val="00D14482"/>
    <w:rsid w:val="00D14BA8"/>
    <w:rsid w:val="00D14E12"/>
    <w:rsid w:val="00D15575"/>
    <w:rsid w:val="00D1654C"/>
    <w:rsid w:val="00D16662"/>
    <w:rsid w:val="00D17803"/>
    <w:rsid w:val="00D205D6"/>
    <w:rsid w:val="00D20C5E"/>
    <w:rsid w:val="00D219CE"/>
    <w:rsid w:val="00D23ABD"/>
    <w:rsid w:val="00D24107"/>
    <w:rsid w:val="00D24DA7"/>
    <w:rsid w:val="00D253D7"/>
    <w:rsid w:val="00D25938"/>
    <w:rsid w:val="00D25C29"/>
    <w:rsid w:val="00D26F87"/>
    <w:rsid w:val="00D307B1"/>
    <w:rsid w:val="00D3098E"/>
    <w:rsid w:val="00D31678"/>
    <w:rsid w:val="00D31F49"/>
    <w:rsid w:val="00D320C4"/>
    <w:rsid w:val="00D32A22"/>
    <w:rsid w:val="00D32F78"/>
    <w:rsid w:val="00D33CA5"/>
    <w:rsid w:val="00D345B7"/>
    <w:rsid w:val="00D350FC"/>
    <w:rsid w:val="00D35787"/>
    <w:rsid w:val="00D35A9C"/>
    <w:rsid w:val="00D369ED"/>
    <w:rsid w:val="00D36DBE"/>
    <w:rsid w:val="00D422BE"/>
    <w:rsid w:val="00D43223"/>
    <w:rsid w:val="00D43820"/>
    <w:rsid w:val="00D43F8E"/>
    <w:rsid w:val="00D44842"/>
    <w:rsid w:val="00D448A8"/>
    <w:rsid w:val="00D45D4F"/>
    <w:rsid w:val="00D45ED1"/>
    <w:rsid w:val="00D468E8"/>
    <w:rsid w:val="00D46C08"/>
    <w:rsid w:val="00D521C7"/>
    <w:rsid w:val="00D53EC7"/>
    <w:rsid w:val="00D542B4"/>
    <w:rsid w:val="00D55766"/>
    <w:rsid w:val="00D55986"/>
    <w:rsid w:val="00D5613F"/>
    <w:rsid w:val="00D5680C"/>
    <w:rsid w:val="00D575E9"/>
    <w:rsid w:val="00D57702"/>
    <w:rsid w:val="00D648B4"/>
    <w:rsid w:val="00D6679C"/>
    <w:rsid w:val="00D66D8C"/>
    <w:rsid w:val="00D700A5"/>
    <w:rsid w:val="00D74C47"/>
    <w:rsid w:val="00D76959"/>
    <w:rsid w:val="00D7733C"/>
    <w:rsid w:val="00D779D3"/>
    <w:rsid w:val="00D77B23"/>
    <w:rsid w:val="00D82D3C"/>
    <w:rsid w:val="00D842CB"/>
    <w:rsid w:val="00D85944"/>
    <w:rsid w:val="00D860AB"/>
    <w:rsid w:val="00D866D2"/>
    <w:rsid w:val="00D86926"/>
    <w:rsid w:val="00D91BCD"/>
    <w:rsid w:val="00D9228A"/>
    <w:rsid w:val="00D9239F"/>
    <w:rsid w:val="00D9260C"/>
    <w:rsid w:val="00D9290F"/>
    <w:rsid w:val="00D9487B"/>
    <w:rsid w:val="00D963E5"/>
    <w:rsid w:val="00D96422"/>
    <w:rsid w:val="00D9677C"/>
    <w:rsid w:val="00D96803"/>
    <w:rsid w:val="00D97314"/>
    <w:rsid w:val="00D97EA7"/>
    <w:rsid w:val="00DA0634"/>
    <w:rsid w:val="00DA09C8"/>
    <w:rsid w:val="00DA32E1"/>
    <w:rsid w:val="00DA622E"/>
    <w:rsid w:val="00DA661E"/>
    <w:rsid w:val="00DA683F"/>
    <w:rsid w:val="00DA7956"/>
    <w:rsid w:val="00DB16D2"/>
    <w:rsid w:val="00DB33B3"/>
    <w:rsid w:val="00DC1EA6"/>
    <w:rsid w:val="00DC3DDF"/>
    <w:rsid w:val="00DC4DE6"/>
    <w:rsid w:val="00DC5A57"/>
    <w:rsid w:val="00DC62E8"/>
    <w:rsid w:val="00DC79E1"/>
    <w:rsid w:val="00DC7E8B"/>
    <w:rsid w:val="00DC7EBA"/>
    <w:rsid w:val="00DD10DF"/>
    <w:rsid w:val="00DD13F6"/>
    <w:rsid w:val="00DD3F66"/>
    <w:rsid w:val="00DD4EF8"/>
    <w:rsid w:val="00DD7DE1"/>
    <w:rsid w:val="00DE1A1D"/>
    <w:rsid w:val="00DE2BAC"/>
    <w:rsid w:val="00DE35CF"/>
    <w:rsid w:val="00DE49F7"/>
    <w:rsid w:val="00DE51F0"/>
    <w:rsid w:val="00DE5F84"/>
    <w:rsid w:val="00DE784A"/>
    <w:rsid w:val="00DF0C6C"/>
    <w:rsid w:val="00DF32DE"/>
    <w:rsid w:val="00DF343A"/>
    <w:rsid w:val="00DF3F78"/>
    <w:rsid w:val="00DF71BE"/>
    <w:rsid w:val="00DF72B5"/>
    <w:rsid w:val="00DF7804"/>
    <w:rsid w:val="00E00F98"/>
    <w:rsid w:val="00E010EE"/>
    <w:rsid w:val="00E01BD8"/>
    <w:rsid w:val="00E01F59"/>
    <w:rsid w:val="00E0379A"/>
    <w:rsid w:val="00E03E42"/>
    <w:rsid w:val="00E04B45"/>
    <w:rsid w:val="00E066CD"/>
    <w:rsid w:val="00E06C63"/>
    <w:rsid w:val="00E0705A"/>
    <w:rsid w:val="00E075C5"/>
    <w:rsid w:val="00E07F07"/>
    <w:rsid w:val="00E10E71"/>
    <w:rsid w:val="00E14D64"/>
    <w:rsid w:val="00E15543"/>
    <w:rsid w:val="00E171D9"/>
    <w:rsid w:val="00E17684"/>
    <w:rsid w:val="00E178C9"/>
    <w:rsid w:val="00E2188E"/>
    <w:rsid w:val="00E22FF5"/>
    <w:rsid w:val="00E23379"/>
    <w:rsid w:val="00E24CB4"/>
    <w:rsid w:val="00E24CD6"/>
    <w:rsid w:val="00E25A27"/>
    <w:rsid w:val="00E267A6"/>
    <w:rsid w:val="00E3331D"/>
    <w:rsid w:val="00E3332E"/>
    <w:rsid w:val="00E33B04"/>
    <w:rsid w:val="00E35846"/>
    <w:rsid w:val="00E36468"/>
    <w:rsid w:val="00E366DE"/>
    <w:rsid w:val="00E37237"/>
    <w:rsid w:val="00E37D4A"/>
    <w:rsid w:val="00E405B5"/>
    <w:rsid w:val="00E40F7D"/>
    <w:rsid w:val="00E41D89"/>
    <w:rsid w:val="00E44ED4"/>
    <w:rsid w:val="00E452F2"/>
    <w:rsid w:val="00E45F8F"/>
    <w:rsid w:val="00E51F03"/>
    <w:rsid w:val="00E52B1C"/>
    <w:rsid w:val="00E53BC0"/>
    <w:rsid w:val="00E54D2D"/>
    <w:rsid w:val="00E5532B"/>
    <w:rsid w:val="00E572BD"/>
    <w:rsid w:val="00E6016C"/>
    <w:rsid w:val="00E60268"/>
    <w:rsid w:val="00E61058"/>
    <w:rsid w:val="00E622D8"/>
    <w:rsid w:val="00E625E4"/>
    <w:rsid w:val="00E64B3F"/>
    <w:rsid w:val="00E64BBA"/>
    <w:rsid w:val="00E65B8E"/>
    <w:rsid w:val="00E65E07"/>
    <w:rsid w:val="00E66A57"/>
    <w:rsid w:val="00E70F59"/>
    <w:rsid w:val="00E71233"/>
    <w:rsid w:val="00E712A7"/>
    <w:rsid w:val="00E72EEF"/>
    <w:rsid w:val="00E75BC4"/>
    <w:rsid w:val="00E8008C"/>
    <w:rsid w:val="00E8108E"/>
    <w:rsid w:val="00E813FD"/>
    <w:rsid w:val="00E82116"/>
    <w:rsid w:val="00E82144"/>
    <w:rsid w:val="00E82287"/>
    <w:rsid w:val="00E8240A"/>
    <w:rsid w:val="00E834E3"/>
    <w:rsid w:val="00E83D7C"/>
    <w:rsid w:val="00E84F46"/>
    <w:rsid w:val="00E855C2"/>
    <w:rsid w:val="00E8655A"/>
    <w:rsid w:val="00E879B3"/>
    <w:rsid w:val="00E90033"/>
    <w:rsid w:val="00E90982"/>
    <w:rsid w:val="00E91E95"/>
    <w:rsid w:val="00E92614"/>
    <w:rsid w:val="00E92F61"/>
    <w:rsid w:val="00E93BB0"/>
    <w:rsid w:val="00E93BF1"/>
    <w:rsid w:val="00E95154"/>
    <w:rsid w:val="00E957BA"/>
    <w:rsid w:val="00E96085"/>
    <w:rsid w:val="00E96D91"/>
    <w:rsid w:val="00EA144E"/>
    <w:rsid w:val="00EA1ED1"/>
    <w:rsid w:val="00EA324B"/>
    <w:rsid w:val="00EA3591"/>
    <w:rsid w:val="00EA43E0"/>
    <w:rsid w:val="00EA49A2"/>
    <w:rsid w:val="00EA577F"/>
    <w:rsid w:val="00EA6EEF"/>
    <w:rsid w:val="00EA71D5"/>
    <w:rsid w:val="00EA75F1"/>
    <w:rsid w:val="00EA7778"/>
    <w:rsid w:val="00EB0EB6"/>
    <w:rsid w:val="00EB3063"/>
    <w:rsid w:val="00EB32CB"/>
    <w:rsid w:val="00EB3CCD"/>
    <w:rsid w:val="00EB51F2"/>
    <w:rsid w:val="00EB53FB"/>
    <w:rsid w:val="00EB5E70"/>
    <w:rsid w:val="00EC0277"/>
    <w:rsid w:val="00EC030D"/>
    <w:rsid w:val="00EC079E"/>
    <w:rsid w:val="00EC26E1"/>
    <w:rsid w:val="00EC27F3"/>
    <w:rsid w:val="00EC3C5C"/>
    <w:rsid w:val="00EC5519"/>
    <w:rsid w:val="00EC56B7"/>
    <w:rsid w:val="00EC7417"/>
    <w:rsid w:val="00EC759E"/>
    <w:rsid w:val="00EC78BF"/>
    <w:rsid w:val="00EC7DAA"/>
    <w:rsid w:val="00ED14E5"/>
    <w:rsid w:val="00ED1D16"/>
    <w:rsid w:val="00ED1E18"/>
    <w:rsid w:val="00ED4939"/>
    <w:rsid w:val="00ED4A41"/>
    <w:rsid w:val="00ED4ED9"/>
    <w:rsid w:val="00ED57C4"/>
    <w:rsid w:val="00ED60F5"/>
    <w:rsid w:val="00EE04EA"/>
    <w:rsid w:val="00EE201B"/>
    <w:rsid w:val="00EE21F4"/>
    <w:rsid w:val="00EE2CA4"/>
    <w:rsid w:val="00EE3144"/>
    <w:rsid w:val="00EE4050"/>
    <w:rsid w:val="00EE5448"/>
    <w:rsid w:val="00EE72B1"/>
    <w:rsid w:val="00EF1710"/>
    <w:rsid w:val="00EF1D31"/>
    <w:rsid w:val="00EF38D6"/>
    <w:rsid w:val="00EF3CD0"/>
    <w:rsid w:val="00EF7120"/>
    <w:rsid w:val="00F01497"/>
    <w:rsid w:val="00F04BBD"/>
    <w:rsid w:val="00F04F8F"/>
    <w:rsid w:val="00F06980"/>
    <w:rsid w:val="00F0741D"/>
    <w:rsid w:val="00F07B2B"/>
    <w:rsid w:val="00F1051D"/>
    <w:rsid w:val="00F10D28"/>
    <w:rsid w:val="00F114AF"/>
    <w:rsid w:val="00F115B0"/>
    <w:rsid w:val="00F11A6A"/>
    <w:rsid w:val="00F133D7"/>
    <w:rsid w:val="00F13798"/>
    <w:rsid w:val="00F13856"/>
    <w:rsid w:val="00F16A5B"/>
    <w:rsid w:val="00F21486"/>
    <w:rsid w:val="00F21B41"/>
    <w:rsid w:val="00F220F3"/>
    <w:rsid w:val="00F2389C"/>
    <w:rsid w:val="00F243FC"/>
    <w:rsid w:val="00F249E3"/>
    <w:rsid w:val="00F25D30"/>
    <w:rsid w:val="00F265F0"/>
    <w:rsid w:val="00F26D3C"/>
    <w:rsid w:val="00F270A3"/>
    <w:rsid w:val="00F27524"/>
    <w:rsid w:val="00F27C4E"/>
    <w:rsid w:val="00F27CD8"/>
    <w:rsid w:val="00F300BA"/>
    <w:rsid w:val="00F373F1"/>
    <w:rsid w:val="00F40486"/>
    <w:rsid w:val="00F432E1"/>
    <w:rsid w:val="00F43B3D"/>
    <w:rsid w:val="00F44470"/>
    <w:rsid w:val="00F44C90"/>
    <w:rsid w:val="00F4520E"/>
    <w:rsid w:val="00F45288"/>
    <w:rsid w:val="00F466E1"/>
    <w:rsid w:val="00F46767"/>
    <w:rsid w:val="00F47127"/>
    <w:rsid w:val="00F472D1"/>
    <w:rsid w:val="00F50382"/>
    <w:rsid w:val="00F50422"/>
    <w:rsid w:val="00F50C5F"/>
    <w:rsid w:val="00F50D22"/>
    <w:rsid w:val="00F50E7F"/>
    <w:rsid w:val="00F520B8"/>
    <w:rsid w:val="00F549E2"/>
    <w:rsid w:val="00F54A59"/>
    <w:rsid w:val="00F60761"/>
    <w:rsid w:val="00F60813"/>
    <w:rsid w:val="00F652A4"/>
    <w:rsid w:val="00F65F90"/>
    <w:rsid w:val="00F67B55"/>
    <w:rsid w:val="00F67B75"/>
    <w:rsid w:val="00F70736"/>
    <w:rsid w:val="00F71D4D"/>
    <w:rsid w:val="00F73029"/>
    <w:rsid w:val="00F73037"/>
    <w:rsid w:val="00F73206"/>
    <w:rsid w:val="00F76AD8"/>
    <w:rsid w:val="00F76DDE"/>
    <w:rsid w:val="00F77E7B"/>
    <w:rsid w:val="00F8462B"/>
    <w:rsid w:val="00F8470B"/>
    <w:rsid w:val="00F917E2"/>
    <w:rsid w:val="00F9438C"/>
    <w:rsid w:val="00F94733"/>
    <w:rsid w:val="00F9570E"/>
    <w:rsid w:val="00F95E5F"/>
    <w:rsid w:val="00F96AC3"/>
    <w:rsid w:val="00F9725E"/>
    <w:rsid w:val="00FA262A"/>
    <w:rsid w:val="00FA50BC"/>
    <w:rsid w:val="00FA53BC"/>
    <w:rsid w:val="00FA566A"/>
    <w:rsid w:val="00FA795C"/>
    <w:rsid w:val="00FA7D3B"/>
    <w:rsid w:val="00FA7FB8"/>
    <w:rsid w:val="00FB0231"/>
    <w:rsid w:val="00FB080B"/>
    <w:rsid w:val="00FB0B7C"/>
    <w:rsid w:val="00FB1BA9"/>
    <w:rsid w:val="00FB2EA3"/>
    <w:rsid w:val="00FB36A7"/>
    <w:rsid w:val="00FC0B49"/>
    <w:rsid w:val="00FC0F95"/>
    <w:rsid w:val="00FC41AC"/>
    <w:rsid w:val="00FC50DE"/>
    <w:rsid w:val="00FC569A"/>
    <w:rsid w:val="00FC75FA"/>
    <w:rsid w:val="00FD0208"/>
    <w:rsid w:val="00FD10CF"/>
    <w:rsid w:val="00FD2822"/>
    <w:rsid w:val="00FD295E"/>
    <w:rsid w:val="00FD431F"/>
    <w:rsid w:val="00FD470C"/>
    <w:rsid w:val="00FD4A56"/>
    <w:rsid w:val="00FD6145"/>
    <w:rsid w:val="00FD6447"/>
    <w:rsid w:val="00FD659C"/>
    <w:rsid w:val="00FD6913"/>
    <w:rsid w:val="00FD6A61"/>
    <w:rsid w:val="00FD6DF2"/>
    <w:rsid w:val="00FE0142"/>
    <w:rsid w:val="00FE445E"/>
    <w:rsid w:val="00FE51FC"/>
    <w:rsid w:val="00FE5EFE"/>
    <w:rsid w:val="00FF0E3B"/>
    <w:rsid w:val="00FF10A9"/>
    <w:rsid w:val="00FF24AC"/>
    <w:rsid w:val="00FF2F9B"/>
    <w:rsid w:val="00FF30F6"/>
    <w:rsid w:val="00FF3166"/>
    <w:rsid w:val="00FF40A8"/>
    <w:rsid w:val="00FF4E57"/>
    <w:rsid w:val="00FF4ED4"/>
    <w:rsid w:val="00FF5A7E"/>
    <w:rsid w:val="00FF645F"/>
    <w:rsid w:val="00FF66E5"/>
    <w:rsid w:val="00FF7933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CC728"/>
  <w15:chartTrackingRefBased/>
  <w15:docId w15:val="{52104C88-AC9F-4B54-860E-6D930E5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E2"/>
  </w:style>
  <w:style w:type="paragraph" w:styleId="Naslov1">
    <w:name w:val="heading 1"/>
    <w:basedOn w:val="Normal"/>
    <w:next w:val="Normal"/>
    <w:link w:val="Naslov1Char"/>
    <w:uiPriority w:val="9"/>
    <w:qFormat/>
    <w:rsid w:val="00910C85"/>
    <w:pPr>
      <w:keepNext/>
      <w:keepLines/>
      <w:spacing w:before="320" w:after="8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0C85"/>
    <w:pPr>
      <w:keepNext/>
      <w:keepLines/>
      <w:spacing w:before="160" w:after="40" w:line="24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434FC"/>
    <w:pPr>
      <w:keepNext/>
      <w:keepLines/>
      <w:spacing w:before="160" w:after="0" w:line="240" w:lineRule="auto"/>
      <w:outlineLvl w:val="2"/>
    </w:pPr>
    <w:rPr>
      <w:rFonts w:ascii="Times New Roman" w:eastAsiaTheme="majorEastAsia" w:hAnsi="Times New Roman" w:cstheme="majorBidi"/>
      <w:sz w:val="24"/>
      <w:szCs w:val="3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F18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F1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F1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4F1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4F1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4F18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B2B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4F18E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C48B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10C85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10C8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434FC"/>
    <w:rPr>
      <w:rFonts w:ascii="Times New Roman" w:eastAsiaTheme="majorEastAsia" w:hAnsi="Times New Roman" w:cstheme="majorBidi"/>
      <w:sz w:val="24"/>
      <w:szCs w:val="32"/>
    </w:rPr>
  </w:style>
  <w:style w:type="character" w:customStyle="1" w:styleId="Naslov4Char">
    <w:name w:val="Naslov 4 Char"/>
    <w:basedOn w:val="Zadanifontodlomka"/>
    <w:link w:val="Naslov4"/>
    <w:uiPriority w:val="9"/>
    <w:rsid w:val="004F18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rsid w:val="004F18E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rsid w:val="004F18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rsid w:val="004F18E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4F18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rsid w:val="004F18E2"/>
    <w:rPr>
      <w:b/>
      <w:bCs/>
      <w:i/>
      <w:iCs/>
    </w:rPr>
  </w:style>
  <w:style w:type="numbering" w:customStyle="1" w:styleId="Bezpopisa1">
    <w:name w:val="Bez popisa1"/>
    <w:next w:val="Bezpopisa"/>
    <w:semiHidden/>
    <w:rsid w:val="00CB2B4A"/>
  </w:style>
  <w:style w:type="paragraph" w:styleId="Uvuenotijeloteksta">
    <w:name w:val="Body Text Indent"/>
    <w:basedOn w:val="Normal"/>
    <w:link w:val="UvuenotijelotekstaChar"/>
    <w:rsid w:val="00CB2B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CB2B4A"/>
    <w:rPr>
      <w:rFonts w:ascii="Times New Roman" w:eastAsia="Times New Roman" w:hAnsi="Times New Roman" w:cs="Times New Roman"/>
      <w:sz w:val="20"/>
      <w:szCs w:val="20"/>
    </w:rPr>
  </w:style>
  <w:style w:type="paragraph" w:customStyle="1" w:styleId="xl52">
    <w:name w:val="xl52"/>
    <w:basedOn w:val="Normal"/>
    <w:rsid w:val="00CB2B4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CB2B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CB2B4A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rsid w:val="00CB2B4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B2B4A"/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CB2B4A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lang w:val="en-GB"/>
    </w:rPr>
  </w:style>
  <w:style w:type="paragraph" w:styleId="Podnoje">
    <w:name w:val="footer"/>
    <w:basedOn w:val="Normal"/>
    <w:link w:val="PodnojeChar"/>
    <w:uiPriority w:val="99"/>
    <w:rsid w:val="00CB2B4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CB2B4A"/>
    <w:rPr>
      <w:rFonts w:ascii="Times New Roman" w:eastAsia="Calibri" w:hAnsi="Times New Roman" w:cs="Times New Roman"/>
      <w:sz w:val="24"/>
      <w:szCs w:val="20"/>
    </w:rPr>
  </w:style>
  <w:style w:type="character" w:styleId="Brojstranice">
    <w:name w:val="page number"/>
    <w:rsid w:val="00CB2B4A"/>
    <w:rPr>
      <w:rFonts w:cs="Times New Roman"/>
    </w:rPr>
  </w:style>
  <w:style w:type="paragraph" w:styleId="StandardWeb">
    <w:name w:val="Normal (Web)"/>
    <w:basedOn w:val="Normal"/>
    <w:rsid w:val="00CB2B4A"/>
    <w:pPr>
      <w:spacing w:before="144" w:after="192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CB2B4A"/>
    <w:rPr>
      <w:rFonts w:cs="Times New Roman"/>
      <w:color w:val="0000FF"/>
      <w:u w:val="single"/>
    </w:rPr>
  </w:style>
  <w:style w:type="character" w:customStyle="1" w:styleId="Heading1Char2">
    <w:name w:val="Heading 1 Char2"/>
    <w:locked/>
    <w:rsid w:val="00CB2B4A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B2B4A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B2B4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B2B4A"/>
    <w:rPr>
      <w:sz w:val="24"/>
      <w:lang w:val="hr-HR" w:eastAsia="en-US" w:bidi="ar-SA"/>
    </w:rPr>
  </w:style>
  <w:style w:type="character" w:customStyle="1" w:styleId="CharChar10">
    <w:name w:val="Char Char10"/>
    <w:locked/>
    <w:rsid w:val="00CB2B4A"/>
    <w:rPr>
      <w:sz w:val="24"/>
      <w:lang w:val="hr-HR" w:eastAsia="en-US" w:bidi="ar-SA"/>
    </w:rPr>
  </w:style>
  <w:style w:type="character" w:customStyle="1" w:styleId="CharChar17">
    <w:name w:val="Char Char17"/>
    <w:rsid w:val="00CB2B4A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B2B4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B2B4A"/>
    <w:rPr>
      <w:sz w:val="24"/>
      <w:lang w:val="hr-HR" w:eastAsia="en-US" w:bidi="ar-SA"/>
    </w:rPr>
  </w:style>
  <w:style w:type="character" w:customStyle="1" w:styleId="CharChar5">
    <w:name w:val="Char Char5"/>
    <w:locked/>
    <w:rsid w:val="00CB2B4A"/>
    <w:rPr>
      <w:sz w:val="24"/>
      <w:lang w:val="hr-HR" w:eastAsia="en-US" w:bidi="ar-SA"/>
    </w:rPr>
  </w:style>
  <w:style w:type="character" w:customStyle="1" w:styleId="Heading1Char">
    <w:name w:val="Heading 1 Char"/>
    <w:rsid w:val="00CB2B4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B2B4A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B2B4A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CB2B4A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B2B4A"/>
    <w:rPr>
      <w:rFonts w:ascii="Times New Roman" w:eastAsia="Calibri" w:hAnsi="Times New Roman" w:cs="Times New Roman"/>
      <w:i/>
      <w:sz w:val="24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CB2B4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CB2B4A"/>
    <w:rPr>
      <w:rFonts w:ascii="Times New Roman" w:eastAsia="Calibri" w:hAnsi="Times New Roman" w:cs="Times New Roman"/>
      <w:sz w:val="24"/>
      <w:szCs w:val="20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CB2B4A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Tijeloteksta-uvlaka3Char">
    <w:name w:val="Tijelo teksta - uvlaka 3 Char"/>
    <w:aliases w:val="uvlaka 3 Char,uvlaka 21 Char,uvlaka 211 Char, uvlaka 3 Char"/>
    <w:basedOn w:val="Zadanifontodlomka"/>
    <w:link w:val="Tijeloteksta-uvlaka3"/>
    <w:rsid w:val="00CB2B4A"/>
    <w:rPr>
      <w:rFonts w:ascii="Times New Roman" w:eastAsia="Calibri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CB2B4A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B2B4A"/>
    <w:rPr>
      <w:rFonts w:ascii="Tahoma" w:eastAsia="Calibri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B2B4A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CB2B4A"/>
    <w:rPr>
      <w:rFonts w:ascii="Times New Roman" w:eastAsia="Calibri" w:hAnsi="Times New Roman" w:cs="Times New Roman"/>
      <w:sz w:val="16"/>
      <w:szCs w:val="16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4F18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4F18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customStyle="1" w:styleId="t-9-8">
    <w:name w:val="t-9-8"/>
    <w:basedOn w:val="Normal"/>
    <w:rsid w:val="00CB2B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CB2B4A"/>
    <w:pPr>
      <w:spacing w:after="0" w:line="36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4F18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BodyTextuvlaka3uvlaka2">
    <w:name w:val="Body Text.uvlaka 3.uvlaka 2"/>
    <w:basedOn w:val="Normal"/>
    <w:rsid w:val="00CB2B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CB2B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CB2B4A"/>
    <w:pPr>
      <w:spacing w:after="0" w:line="240" w:lineRule="auto"/>
      <w:ind w:left="720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CharChar1">
    <w:name w:val="Char Char1"/>
    <w:rsid w:val="00CB2B4A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CB2B4A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CB2B4A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CB2B4A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CB2B4A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CB2B4A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CB2B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CB2B4A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CB2B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CB2B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CB2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F18E2"/>
    <w:rPr>
      <w:b/>
      <w:bCs/>
    </w:rPr>
  </w:style>
  <w:style w:type="character" w:customStyle="1" w:styleId="uvlaka2CharChar">
    <w:name w:val="uvlaka 2 Char Char"/>
    <w:rsid w:val="00CB2B4A"/>
    <w:rPr>
      <w:lang w:val="pl-PL" w:eastAsia="en-US"/>
    </w:rPr>
  </w:style>
  <w:style w:type="character" w:customStyle="1" w:styleId="CharChar170">
    <w:name w:val="Char Char17"/>
    <w:rsid w:val="00CB2B4A"/>
    <w:rPr>
      <w:i/>
      <w:u w:val="single"/>
      <w:lang w:val="hr-HR" w:eastAsia="en-US"/>
    </w:rPr>
  </w:style>
  <w:style w:type="character" w:customStyle="1" w:styleId="CharChar110">
    <w:name w:val="Char Char11"/>
    <w:locked/>
    <w:rsid w:val="00CB2B4A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CB2B4A"/>
    <w:rPr>
      <w:lang w:val="hr-HR" w:eastAsia="en-US"/>
    </w:rPr>
  </w:style>
  <w:style w:type="paragraph" w:customStyle="1" w:styleId="ListParagraph1">
    <w:name w:val="List Paragraph1"/>
    <w:basedOn w:val="Normal"/>
    <w:rsid w:val="00CB2B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60">
    <w:name w:val="Char Char6"/>
    <w:locked/>
    <w:rsid w:val="00CB2B4A"/>
    <w:rPr>
      <w:sz w:val="24"/>
      <w:lang w:val="hr-HR" w:eastAsia="en-US"/>
    </w:rPr>
  </w:style>
  <w:style w:type="character" w:customStyle="1" w:styleId="CharChar50">
    <w:name w:val="Char Char5"/>
    <w:locked/>
    <w:rsid w:val="00CB2B4A"/>
    <w:rPr>
      <w:sz w:val="24"/>
      <w:lang w:val="hr-HR" w:eastAsia="en-US"/>
    </w:rPr>
  </w:style>
  <w:style w:type="character" w:customStyle="1" w:styleId="CharChar18">
    <w:name w:val="Char Char18"/>
    <w:rsid w:val="00CB2B4A"/>
    <w:rPr>
      <w:i/>
      <w:u w:val="single"/>
      <w:lang w:val="hr-HR" w:eastAsia="en-US"/>
    </w:rPr>
  </w:style>
  <w:style w:type="character" w:customStyle="1" w:styleId="CharChar12">
    <w:name w:val="Char Char12"/>
    <w:locked/>
    <w:rsid w:val="00CB2B4A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B2B4A"/>
    <w:rPr>
      <w:sz w:val="24"/>
      <w:lang w:val="hr-HR" w:eastAsia="en-US"/>
    </w:rPr>
  </w:style>
  <w:style w:type="character" w:customStyle="1" w:styleId="Heading1Char1">
    <w:name w:val="Heading 1 Char1"/>
    <w:locked/>
    <w:rsid w:val="00CB2B4A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CB2B4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B2B4A"/>
    <w:rPr>
      <w:rFonts w:ascii="Times New Roman" w:eastAsia="Calibri" w:hAnsi="Times New Roman" w:cs="Times New Roman"/>
      <w:sz w:val="20"/>
      <w:szCs w:val="20"/>
    </w:rPr>
  </w:style>
  <w:style w:type="character" w:customStyle="1" w:styleId="CharChar15">
    <w:name w:val="Char Char15"/>
    <w:locked/>
    <w:rsid w:val="00CB2B4A"/>
    <w:rPr>
      <w:b/>
      <w:bCs/>
      <w:lang w:val="pl-PL" w:eastAsia="en-US" w:bidi="ar-SA"/>
    </w:rPr>
  </w:style>
  <w:style w:type="character" w:customStyle="1" w:styleId="CharChar14">
    <w:name w:val="Char Char14"/>
    <w:locked/>
    <w:rsid w:val="00CB2B4A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CB2B4A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CB2B4A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CB2B4A"/>
    <w:rPr>
      <w:lang w:val="hr-HR" w:eastAsia="en-US" w:bidi="ar-SA"/>
    </w:rPr>
  </w:style>
  <w:style w:type="character" w:customStyle="1" w:styleId="CharChar70">
    <w:name w:val="Char Char7"/>
    <w:locked/>
    <w:rsid w:val="00CB2B4A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CB2B4A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B2B4A"/>
    <w:rPr>
      <w:lang w:val="pl-PL" w:eastAsia="en-US" w:bidi="ar-SA"/>
    </w:rPr>
  </w:style>
  <w:style w:type="character" w:customStyle="1" w:styleId="CharChar2">
    <w:name w:val="Char Char2"/>
    <w:locked/>
    <w:rsid w:val="00CB2B4A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39"/>
    <w:rsid w:val="004A5C34"/>
    <w:pPr>
      <w:spacing w:after="0"/>
      <w:ind w:left="210"/>
    </w:pPr>
    <w:rPr>
      <w:rFonts w:cstheme="minorHAnsi"/>
      <w:smallCaps/>
      <w:sz w:val="20"/>
      <w:szCs w:val="20"/>
    </w:rPr>
  </w:style>
  <w:style w:type="character" w:customStyle="1" w:styleId="CharChar16">
    <w:name w:val="Char Char1"/>
    <w:rsid w:val="00CB2B4A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CB2B4A"/>
    <w:rPr>
      <w:lang w:val="pl-PL" w:eastAsia="en-US" w:bidi="ar-SA"/>
    </w:rPr>
  </w:style>
  <w:style w:type="paragraph" w:customStyle="1" w:styleId="Odlomakpopisa1">
    <w:name w:val="Odlomak popisa1"/>
    <w:basedOn w:val="Normal"/>
    <w:rsid w:val="00CB2B4A"/>
    <w:pPr>
      <w:ind w:left="720"/>
      <w:contextualSpacing/>
    </w:pPr>
    <w:rPr>
      <w:rFonts w:ascii="Calibri" w:eastAsia="Times New Roman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4F18E2"/>
    <w:pPr>
      <w:outlineLvl w:val="9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4F18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18E2"/>
    <w:rPr>
      <w:color w:val="44546A" w:themeColor="text2"/>
      <w:sz w:val="28"/>
      <w:szCs w:val="28"/>
    </w:rPr>
  </w:style>
  <w:style w:type="character" w:styleId="Istaknuto">
    <w:name w:val="Emphasis"/>
    <w:basedOn w:val="Zadanifontodlomka"/>
    <w:uiPriority w:val="20"/>
    <w:qFormat/>
    <w:rsid w:val="004F18E2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4F18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F18E2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18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18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4F18E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4F18E2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4F18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4F18E2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4F18E2"/>
    <w:rPr>
      <w:b/>
      <w:bCs/>
      <w:caps w:val="0"/>
      <w:smallCaps/>
      <w:spacing w:val="0"/>
    </w:rPr>
  </w:style>
  <w:style w:type="paragraph" w:styleId="Sadraj1">
    <w:name w:val="toc 1"/>
    <w:basedOn w:val="Normal"/>
    <w:next w:val="Normal"/>
    <w:autoRedefine/>
    <w:uiPriority w:val="39"/>
    <w:unhideWhenUsed/>
    <w:rsid w:val="00C658D2"/>
    <w:pPr>
      <w:tabs>
        <w:tab w:val="left" w:pos="420"/>
        <w:tab w:val="right" w:pos="9344"/>
      </w:tabs>
      <w:spacing w:before="120" w:after="120" w:line="480" w:lineRule="auto"/>
      <w:jc w:val="both"/>
    </w:pPr>
    <w:rPr>
      <w:rFonts w:ascii="Times New Roman" w:hAnsi="Times New Roman" w:cstheme="minorHAnsi"/>
      <w:b/>
      <w:bCs/>
      <w:caps/>
      <w:noProof/>
      <w:sz w:val="28"/>
      <w:szCs w:val="28"/>
    </w:rPr>
  </w:style>
  <w:style w:type="paragraph" w:styleId="Sadraj3">
    <w:name w:val="toc 3"/>
    <w:basedOn w:val="Normal"/>
    <w:next w:val="Normal"/>
    <w:autoRedefine/>
    <w:uiPriority w:val="39"/>
    <w:unhideWhenUsed/>
    <w:rsid w:val="00CC0537"/>
    <w:pPr>
      <w:tabs>
        <w:tab w:val="right" w:pos="9344"/>
      </w:tabs>
      <w:spacing w:after="0" w:line="480" w:lineRule="auto"/>
      <w:ind w:left="420"/>
      <w:jc w:val="both"/>
    </w:pPr>
    <w:rPr>
      <w:rFonts w:ascii="Times New Roman" w:hAnsi="Times New Roman" w:cstheme="minorHAnsi"/>
      <w:noProof/>
      <w:sz w:val="24"/>
      <w:szCs w:val="24"/>
    </w:rPr>
  </w:style>
  <w:style w:type="paragraph" w:styleId="Sadraj4">
    <w:name w:val="toc 4"/>
    <w:basedOn w:val="Normal"/>
    <w:next w:val="Normal"/>
    <w:autoRedefine/>
    <w:uiPriority w:val="39"/>
    <w:unhideWhenUsed/>
    <w:rsid w:val="0078709C"/>
    <w:pPr>
      <w:spacing w:after="0"/>
      <w:ind w:left="63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78709C"/>
    <w:pPr>
      <w:spacing w:after="0"/>
      <w:ind w:left="84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78709C"/>
    <w:pPr>
      <w:spacing w:after="0"/>
      <w:ind w:left="105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78709C"/>
    <w:pPr>
      <w:spacing w:after="0"/>
      <w:ind w:left="126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78709C"/>
    <w:pPr>
      <w:spacing w:after="0"/>
      <w:ind w:left="147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78709C"/>
    <w:pPr>
      <w:spacing w:after="0"/>
      <w:ind w:left="168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269F-9285-4153-96C9-3F035AA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23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racunovodstvoout</dc:creator>
  <cp:keywords/>
  <dc:description/>
  <cp:lastModifiedBy>racunovodstvoout</cp:lastModifiedBy>
  <cp:revision>296</cp:revision>
  <cp:lastPrinted>2025-10-29T08:50:00Z</cp:lastPrinted>
  <dcterms:created xsi:type="dcterms:W3CDTF">2025-10-01T11:24:00Z</dcterms:created>
  <dcterms:modified xsi:type="dcterms:W3CDTF">2025-10-29T10:46:00Z</dcterms:modified>
</cp:coreProperties>
</file>