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B24F" w14:textId="77777777" w:rsidR="0046321C" w:rsidRPr="00C07074" w:rsidRDefault="0046321C">
      <w:pPr>
        <w:rPr>
          <w:rFonts w:ascii="Times New Roman" w:hAnsi="Times New Roman" w:cs="Times New Roman"/>
          <w:b/>
          <w:lang w:eastAsia="hr-HR"/>
        </w:rPr>
      </w:pPr>
    </w:p>
    <w:p w14:paraId="4C37F690" w14:textId="12D5B490" w:rsidR="00C64F80" w:rsidRPr="00C07074" w:rsidRDefault="00AE5143">
      <w:pPr>
        <w:rPr>
          <w:rFonts w:ascii="Times New Roman" w:hAnsi="Times New Roman" w:cs="Times New Roman"/>
          <w:b/>
          <w:lang w:eastAsia="hr-HR"/>
        </w:rPr>
      </w:pPr>
      <w:r w:rsidRPr="00C07074">
        <w:rPr>
          <w:rFonts w:ascii="Times New Roman" w:hAnsi="Times New Roman" w:cs="Times New Roman"/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1AB2ED0" wp14:editId="5936E9C8">
            <wp:simplePos x="0" y="0"/>
            <wp:positionH relativeFrom="margin">
              <wp:posOffset>-41910</wp:posOffset>
            </wp:positionH>
            <wp:positionV relativeFrom="paragraph">
              <wp:posOffset>249555</wp:posOffset>
            </wp:positionV>
            <wp:extent cx="906145" cy="862965"/>
            <wp:effectExtent l="0" t="0" r="8255" b="0"/>
            <wp:wrapSquare wrapText="bothSides"/>
            <wp:docPr id="1" name="Picture 1" descr="C:\Users\ksenija.HMPNET\AppData\Local\Microsoft\Windows\Temporary Internet Files\Content.Outlook\8IVPEVZE\rsz_1rsz_4logo_hitn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enija.HMPNET\AppData\Local\Microsoft\Windows\Temporary Internet Files\Content.Outlook\8IVPEVZE\rsz_1rsz_4logo_hitna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C8AED" w14:textId="43D0B489" w:rsidR="00D43F8E" w:rsidRPr="00C07074" w:rsidRDefault="005745BF">
      <w:pPr>
        <w:rPr>
          <w:rFonts w:ascii="Times New Roman" w:hAnsi="Times New Roman" w:cs="Times New Roman"/>
        </w:rPr>
      </w:pPr>
      <w:r w:rsidRPr="00C07074">
        <w:rPr>
          <w:rFonts w:ascii="Times New Roman" w:hAnsi="Times New Roman" w:cs="Times New Roman"/>
        </w:rPr>
        <w:t xml:space="preserve"> </w:t>
      </w:r>
    </w:p>
    <w:p w14:paraId="344C3CBD" w14:textId="77777777" w:rsidR="00D43F8E" w:rsidRPr="00C07074" w:rsidRDefault="00D43F8E">
      <w:pPr>
        <w:rPr>
          <w:rFonts w:ascii="Times New Roman" w:hAnsi="Times New Roman" w:cs="Times New Roman"/>
        </w:rPr>
      </w:pPr>
    </w:p>
    <w:p w14:paraId="4A184C66" w14:textId="77777777" w:rsidR="00210DC1" w:rsidRPr="00C07074" w:rsidRDefault="00210DC1">
      <w:pPr>
        <w:rPr>
          <w:rFonts w:ascii="Times New Roman" w:hAnsi="Times New Roman" w:cs="Times New Roman"/>
        </w:rPr>
      </w:pPr>
    </w:p>
    <w:p w14:paraId="2A3BEE6D" w14:textId="42FEF560" w:rsidR="00D43F8E" w:rsidRPr="00C07074" w:rsidRDefault="00210DC1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074">
        <w:rPr>
          <w:rFonts w:ascii="Times New Roman" w:hAnsi="Times New Roman" w:cs="Times New Roman"/>
          <w:b/>
          <w:bCs/>
          <w:sz w:val="24"/>
          <w:szCs w:val="24"/>
        </w:rPr>
        <w:t>ZAVOD ZA HITNU MEDICINU</w:t>
      </w:r>
    </w:p>
    <w:p w14:paraId="1F56D9F7" w14:textId="0C52EF28" w:rsidR="00210DC1" w:rsidRPr="00C07074" w:rsidRDefault="00210DC1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074">
        <w:rPr>
          <w:rFonts w:ascii="Times New Roman" w:hAnsi="Times New Roman" w:cs="Times New Roman"/>
          <w:b/>
          <w:bCs/>
          <w:sz w:val="24"/>
          <w:szCs w:val="24"/>
        </w:rPr>
        <w:t>OSJEČKO-BARANJSKE ŽUPANIJE</w:t>
      </w:r>
    </w:p>
    <w:p w14:paraId="72C86D62" w14:textId="40DC253B" w:rsidR="00210DC1" w:rsidRPr="00C07074" w:rsidRDefault="006C5F73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074">
        <w:rPr>
          <w:rFonts w:ascii="Times New Roman" w:hAnsi="Times New Roman" w:cs="Times New Roman"/>
          <w:b/>
          <w:bCs/>
          <w:sz w:val="24"/>
          <w:szCs w:val="24"/>
        </w:rPr>
        <w:t xml:space="preserve">Josipa </w:t>
      </w:r>
      <w:proofErr w:type="spellStart"/>
      <w:r w:rsidRPr="00C07074">
        <w:rPr>
          <w:rFonts w:ascii="Times New Roman" w:hAnsi="Times New Roman" w:cs="Times New Roman"/>
          <w:b/>
          <w:bCs/>
          <w:sz w:val="24"/>
          <w:szCs w:val="24"/>
        </w:rPr>
        <w:t>Huttlera</w:t>
      </w:r>
      <w:proofErr w:type="spellEnd"/>
      <w:r w:rsidRPr="00C0707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3BDB4CE9" w14:textId="05070EB8" w:rsidR="006C5F73" w:rsidRPr="00C07074" w:rsidRDefault="006C5F73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074">
        <w:rPr>
          <w:rFonts w:ascii="Times New Roman" w:hAnsi="Times New Roman" w:cs="Times New Roman"/>
          <w:b/>
          <w:bCs/>
          <w:sz w:val="24"/>
          <w:szCs w:val="24"/>
        </w:rPr>
        <w:t>31000 Osijek</w:t>
      </w:r>
    </w:p>
    <w:p w14:paraId="0A8BE3A8" w14:textId="77777777" w:rsidR="006C5F73" w:rsidRPr="00C07074" w:rsidRDefault="006C5F73" w:rsidP="00210D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4CD01" w14:textId="77777777" w:rsidR="006C5F73" w:rsidRPr="00C07074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00AB51" w14:textId="77777777" w:rsidR="006C5F73" w:rsidRPr="00C07074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7CCE5" w14:textId="77777777" w:rsidR="006C5F73" w:rsidRPr="00C07074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651136" w14:textId="77777777" w:rsidR="006C5F73" w:rsidRPr="00C07074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B6B93" w14:textId="77777777" w:rsidR="006C5F73" w:rsidRPr="00C07074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795AC" w14:textId="219303B8" w:rsidR="006C5F73" w:rsidRPr="00C07074" w:rsidRDefault="006C5F73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0741D" w:rsidRPr="00C07074" w14:paraId="4BDC5848" w14:textId="77777777" w:rsidTr="00F0741D">
        <w:trPr>
          <w:trHeight w:val="25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AC1A" w14:textId="51D60EDF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  <w:tr w:rsidR="00F0741D" w:rsidRPr="00C07074" w14:paraId="2B357428" w14:textId="77777777" w:rsidTr="00F0741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9F24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11E0" w14:textId="77777777" w:rsidR="00F0741D" w:rsidRPr="00C07074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AA80" w14:textId="77777777" w:rsidR="00F0741D" w:rsidRPr="00C07074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A81A" w14:textId="77777777" w:rsidR="00F0741D" w:rsidRPr="00C07074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9862" w14:textId="77777777" w:rsidR="00F0741D" w:rsidRPr="00C07074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9E27" w14:textId="77777777" w:rsidR="00F0741D" w:rsidRPr="00C07074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FAA2" w14:textId="77777777" w:rsidR="00F0741D" w:rsidRPr="00C07074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0918" w14:textId="77777777" w:rsidR="00F0741D" w:rsidRPr="00C07074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BB4D" w14:textId="77777777" w:rsidR="00F0741D" w:rsidRPr="00C07074" w:rsidRDefault="00F0741D" w:rsidP="00F0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0741D" w:rsidRPr="00C07074" w14:paraId="2A6C3388" w14:textId="77777777" w:rsidTr="00F0741D">
        <w:trPr>
          <w:trHeight w:val="3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3EBBF" w14:textId="5C58AE3C" w:rsidR="008C0BAB" w:rsidRPr="00C07074" w:rsidRDefault="00454DEB" w:rsidP="008C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 xml:space="preserve">GODIŠNJI IZVJEŠTAJ </w:t>
            </w:r>
            <w:r w:rsidR="008C0BAB" w:rsidRPr="00C070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O IZVRŠENJU</w:t>
            </w:r>
          </w:p>
          <w:p w14:paraId="3CB5EDAF" w14:textId="58CEE2F7" w:rsidR="003F0B76" w:rsidRPr="00C07074" w:rsidRDefault="003F0B76" w:rsidP="00C52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F0741D" w:rsidRPr="00C07074" w14:paraId="22C4F9B7" w14:textId="77777777" w:rsidTr="00F0741D">
        <w:trPr>
          <w:trHeight w:val="9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1C3E6" w14:textId="1E65DEE9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FINANCIJSK</w:t>
            </w:r>
            <w:r w:rsidR="00B10AFB"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OG</w:t>
            </w:r>
            <w:r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PLAN</w:t>
            </w:r>
            <w:r w:rsidR="00B10AFB"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A</w:t>
            </w:r>
            <w:r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ZA 202</w:t>
            </w:r>
            <w:r w:rsidR="00320628"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. </w:t>
            </w:r>
            <w:r w:rsidR="008361C0"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GODINU</w:t>
            </w:r>
          </w:p>
        </w:tc>
      </w:tr>
      <w:tr w:rsidR="00F0741D" w:rsidRPr="00C07074" w14:paraId="2C50E92D" w14:textId="77777777" w:rsidTr="00F0741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CACEE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3234A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DBF67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48D16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56773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BE7454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19447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258DD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7CD6F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0741D" w:rsidRPr="00C07074" w14:paraId="41CD58FD" w14:textId="77777777" w:rsidTr="00F0741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E329F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8DE58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6B4FA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9C0F2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BF3EE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9E082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6960B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1464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6057D" w14:textId="7777777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0741D" w:rsidRPr="00C07074" w14:paraId="6FA7DE79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ADCF" w14:textId="4F425978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C07074" w14:paraId="4FF3A0B6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EC6F7" w14:textId="0584B5E2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C07074" w14:paraId="7023930B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93BAF" w14:textId="79387245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C07074" w14:paraId="192407D5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D1179" w14:textId="50D43D17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r-HR"/>
              </w:rPr>
              <w:t xml:space="preserve"> </w:t>
            </w:r>
          </w:p>
        </w:tc>
      </w:tr>
      <w:tr w:rsidR="00F0741D" w:rsidRPr="00C07074" w14:paraId="28853128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D24B0" w14:textId="31381D99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0741D" w:rsidRPr="00C07074" w14:paraId="6E5186E2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B8E5F" w14:textId="0CFF1793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741D" w:rsidRPr="00C07074" w14:paraId="37D2805B" w14:textId="77777777" w:rsidTr="00F0741D">
        <w:trPr>
          <w:trHeight w:val="52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08B08" w14:textId="2D3608DF" w:rsidR="00F0741D" w:rsidRPr="00C07074" w:rsidRDefault="00F0741D" w:rsidP="00F07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099017E0" w14:textId="77777777" w:rsidR="00F0741D" w:rsidRPr="00C07074" w:rsidRDefault="00F0741D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F7FD7" w14:textId="730A289B" w:rsidR="0065645C" w:rsidRPr="00C07074" w:rsidRDefault="0065645C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7F66B" w14:textId="77777777" w:rsidR="009C0C1F" w:rsidRPr="00C07074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320F4" w14:textId="77777777" w:rsidR="009C0C1F" w:rsidRPr="00C07074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C8521" w14:textId="77777777" w:rsidR="009C0C1F" w:rsidRPr="00C07074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155D4" w14:textId="77777777" w:rsidR="009C0C1F" w:rsidRPr="00C07074" w:rsidRDefault="009C0C1F" w:rsidP="00A42483">
      <w:pPr>
        <w:pStyle w:val="Citat"/>
      </w:pPr>
    </w:p>
    <w:p w14:paraId="230D0DBC" w14:textId="77777777" w:rsidR="009C0C1F" w:rsidRPr="00C07074" w:rsidRDefault="009C0C1F" w:rsidP="00210D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D8F4A" w14:textId="1FF33DBD" w:rsidR="00313966" w:rsidRPr="00C07074" w:rsidRDefault="009C0C1F" w:rsidP="00BA7F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OSIJEK,</w:t>
      </w:r>
      <w:r w:rsidR="00733AB2" w:rsidRPr="00C07074">
        <w:rPr>
          <w:rFonts w:ascii="Times New Roman" w:hAnsi="Times New Roman" w:cs="Times New Roman"/>
          <w:sz w:val="24"/>
          <w:szCs w:val="24"/>
        </w:rPr>
        <w:t xml:space="preserve"> </w:t>
      </w:r>
      <w:r w:rsidR="0046321C" w:rsidRPr="00C07074">
        <w:rPr>
          <w:rFonts w:ascii="Times New Roman" w:hAnsi="Times New Roman" w:cs="Times New Roman"/>
          <w:sz w:val="24"/>
          <w:szCs w:val="24"/>
        </w:rPr>
        <w:t xml:space="preserve"> </w:t>
      </w:r>
      <w:r w:rsidR="00320628" w:rsidRPr="00C07074">
        <w:rPr>
          <w:rFonts w:ascii="Times New Roman" w:hAnsi="Times New Roman" w:cs="Times New Roman"/>
          <w:sz w:val="24"/>
          <w:szCs w:val="24"/>
        </w:rPr>
        <w:t>ožujak</w:t>
      </w:r>
      <w:r w:rsidRPr="00C07074">
        <w:rPr>
          <w:rFonts w:ascii="Times New Roman" w:hAnsi="Times New Roman" w:cs="Times New Roman"/>
          <w:sz w:val="24"/>
          <w:szCs w:val="24"/>
        </w:rPr>
        <w:t xml:space="preserve"> 202</w:t>
      </w:r>
      <w:r w:rsidR="00320628" w:rsidRPr="00C07074">
        <w:rPr>
          <w:rFonts w:ascii="Times New Roman" w:hAnsi="Times New Roman" w:cs="Times New Roman"/>
          <w:sz w:val="24"/>
          <w:szCs w:val="24"/>
        </w:rPr>
        <w:t>6</w:t>
      </w:r>
      <w:r w:rsidRPr="00C07074">
        <w:rPr>
          <w:rFonts w:ascii="Times New Roman" w:hAnsi="Times New Roman" w:cs="Times New Roman"/>
          <w:sz w:val="24"/>
          <w:szCs w:val="24"/>
        </w:rPr>
        <w:t>. godin</w:t>
      </w:r>
      <w:r w:rsidR="00BA7F99" w:rsidRPr="00C07074">
        <w:rPr>
          <w:rFonts w:ascii="Times New Roman" w:hAnsi="Times New Roman" w:cs="Times New Roman"/>
          <w:sz w:val="24"/>
          <w:szCs w:val="24"/>
        </w:rPr>
        <w:t>e</w:t>
      </w:r>
    </w:p>
    <w:p w14:paraId="0FC15B29" w14:textId="77777777" w:rsidR="00313966" w:rsidRPr="00C07074" w:rsidRDefault="00313966" w:rsidP="003D13DB">
      <w:pPr>
        <w:pStyle w:val="Naslov2"/>
        <w:rPr>
          <w:rStyle w:val="Hiperveza"/>
          <w:rFonts w:eastAsiaTheme="minorEastAsia"/>
          <w:b w:val="0"/>
          <w:bCs/>
          <w:sz w:val="22"/>
          <w:szCs w:val="22"/>
        </w:rPr>
      </w:pPr>
    </w:p>
    <w:p w14:paraId="24661081" w14:textId="77777777" w:rsidR="00387C44" w:rsidRPr="00C07074" w:rsidRDefault="00387C44" w:rsidP="00387C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2D922" w14:textId="5CBB9C3F" w:rsidR="00BB091E" w:rsidRPr="00C07074" w:rsidRDefault="00387C44" w:rsidP="00387C44">
      <w:pPr>
        <w:jc w:val="center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SADRŽAJ</w:t>
      </w:r>
    </w:p>
    <w:p w14:paraId="7DB1782D" w14:textId="21176CE6" w:rsidR="00051689" w:rsidRPr="00C07074" w:rsidRDefault="008F11E3" w:rsidP="008F11E3">
      <w:pPr>
        <w:tabs>
          <w:tab w:val="left" w:pos="2408"/>
        </w:tabs>
        <w:rPr>
          <w:sz w:val="24"/>
          <w:szCs w:val="24"/>
        </w:rPr>
      </w:pPr>
      <w:r w:rsidRPr="00C07074">
        <w:rPr>
          <w:sz w:val="24"/>
          <w:szCs w:val="24"/>
        </w:rPr>
        <w:tab/>
      </w:r>
    </w:p>
    <w:p w14:paraId="1A56B301" w14:textId="0457980D" w:rsidR="00D064BE" w:rsidRPr="00C07074" w:rsidRDefault="00FD5EF6">
      <w:pPr>
        <w:pStyle w:val="Sadraj1"/>
        <w:rPr>
          <w:rFonts w:asciiTheme="minorHAnsi" w:hAnsiTheme="minorHAnsi" w:cstheme="minorBidi"/>
          <w:caps w:val="0"/>
          <w:kern w:val="2"/>
          <w:lang w:eastAsia="hr-HR"/>
          <w14:ligatures w14:val="standardContextual"/>
        </w:rPr>
      </w:pPr>
      <w:r w:rsidRPr="00C07074">
        <w:rPr>
          <w:noProof w:val="0"/>
        </w:rPr>
        <w:fldChar w:fldCharType="begin"/>
      </w:r>
      <w:r w:rsidRPr="00C07074">
        <w:rPr>
          <w:noProof w:val="0"/>
        </w:rPr>
        <w:instrText xml:space="preserve"> TOC \o "1-3" \h \z \u </w:instrText>
      </w:r>
      <w:r w:rsidRPr="00C07074">
        <w:rPr>
          <w:noProof w:val="0"/>
        </w:rPr>
        <w:fldChar w:fldCharType="separate"/>
      </w:r>
      <w:hyperlink w:anchor="_Toc190772035" w:history="1">
        <w:r w:rsidR="00D064BE" w:rsidRPr="00C07074">
          <w:rPr>
            <w:rStyle w:val="Hiperveza"/>
          </w:rPr>
          <w:t xml:space="preserve">1. </w:t>
        </w:r>
        <w:r w:rsidR="00E07749" w:rsidRPr="00C07074">
          <w:rPr>
            <w:rStyle w:val="Hiperveza"/>
          </w:rPr>
          <w:t xml:space="preserve">   </w:t>
        </w:r>
        <w:r w:rsidR="00D064BE" w:rsidRPr="00C07074">
          <w:rPr>
            <w:rStyle w:val="Hiperveza"/>
          </w:rPr>
          <w:t>OPĆI DIO</w:t>
        </w:r>
        <w:r w:rsidR="00D064BE" w:rsidRPr="00C07074">
          <w:rPr>
            <w:webHidden/>
          </w:rPr>
          <w:tab/>
        </w:r>
        <w:r w:rsidR="00D064BE" w:rsidRPr="00C07074">
          <w:rPr>
            <w:webHidden/>
          </w:rPr>
          <w:fldChar w:fldCharType="begin"/>
        </w:r>
        <w:r w:rsidR="00D064BE" w:rsidRPr="00C07074">
          <w:rPr>
            <w:webHidden/>
          </w:rPr>
          <w:instrText xml:space="preserve"> PAGEREF _Toc190772035 \h </w:instrText>
        </w:r>
        <w:r w:rsidR="00D064BE" w:rsidRPr="00C07074">
          <w:rPr>
            <w:webHidden/>
          </w:rPr>
        </w:r>
        <w:r w:rsidR="00D064BE" w:rsidRPr="00C07074">
          <w:rPr>
            <w:webHidden/>
          </w:rPr>
          <w:fldChar w:fldCharType="separate"/>
        </w:r>
        <w:r w:rsidR="00CC6518">
          <w:rPr>
            <w:webHidden/>
          </w:rPr>
          <w:t>1</w:t>
        </w:r>
        <w:r w:rsidR="00D064BE" w:rsidRPr="00C07074">
          <w:rPr>
            <w:webHidden/>
          </w:rPr>
          <w:fldChar w:fldCharType="end"/>
        </w:r>
      </w:hyperlink>
    </w:p>
    <w:p w14:paraId="0B1DF3F3" w14:textId="34600E3F" w:rsidR="00D064BE" w:rsidRPr="00C07074" w:rsidRDefault="00D064BE">
      <w:pPr>
        <w:pStyle w:val="Sadraj2"/>
        <w:rPr>
          <w:rFonts w:asciiTheme="minorHAnsi" w:hAnsiTheme="minorHAnsi" w:cstheme="minorBidi"/>
          <w:smallCaps w:val="0"/>
          <w:kern w:val="2"/>
          <w:sz w:val="24"/>
          <w:szCs w:val="24"/>
          <w:lang w:eastAsia="hr-HR"/>
          <w14:ligatures w14:val="standardContextual"/>
        </w:rPr>
      </w:pPr>
      <w:hyperlink w:anchor="_Toc190772036" w:history="1">
        <w:r w:rsidRPr="00C07074">
          <w:rPr>
            <w:rStyle w:val="Hiperveza"/>
          </w:rPr>
          <w:t>1.1.  UVOD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_Toc190772036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1</w:t>
        </w:r>
        <w:r w:rsidRPr="00C07074">
          <w:rPr>
            <w:webHidden/>
          </w:rPr>
          <w:fldChar w:fldCharType="end"/>
        </w:r>
      </w:hyperlink>
    </w:p>
    <w:p w14:paraId="670E58DA" w14:textId="24F6ED9D" w:rsidR="00DD513B" w:rsidRPr="00C07074" w:rsidRDefault="00D064BE" w:rsidP="00DD513B">
      <w:pPr>
        <w:pStyle w:val="Sadraj2"/>
        <w:rPr>
          <w:rFonts w:cs="Times New Roman"/>
          <w:color w:val="0000FF"/>
          <w:u w:val="single"/>
        </w:rPr>
      </w:pPr>
      <w:hyperlink w:anchor="_Toc190772037" w:history="1">
        <w:r w:rsidRPr="00C07074">
          <w:rPr>
            <w:rStyle w:val="Hiperveza"/>
          </w:rPr>
          <w:t>1.2. TABLICE FINANCIJSKOG PLANA –  1. OPĆI DIO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_Toc190772037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2</w:t>
        </w:r>
        <w:r w:rsidRPr="00C07074">
          <w:rPr>
            <w:webHidden/>
          </w:rPr>
          <w:fldChar w:fldCharType="end"/>
        </w:r>
      </w:hyperlink>
    </w:p>
    <w:p w14:paraId="6AD54ACD" w14:textId="1C8F1B5B" w:rsidR="00D064BE" w:rsidRPr="00C07074" w:rsidRDefault="00D064BE">
      <w:pPr>
        <w:pStyle w:val="Sadraj1"/>
        <w:rPr>
          <w:rFonts w:asciiTheme="minorHAnsi" w:hAnsiTheme="minorHAnsi" w:cstheme="minorBidi"/>
          <w:caps w:val="0"/>
          <w:kern w:val="2"/>
          <w:lang w:eastAsia="hr-HR"/>
          <w14:ligatures w14:val="standardContextual"/>
        </w:rPr>
      </w:pPr>
      <w:hyperlink w:anchor="_Toc190772038" w:history="1">
        <w:r w:rsidRPr="00C07074">
          <w:rPr>
            <w:rStyle w:val="Hiperveza"/>
          </w:rPr>
          <w:t>2.</w:t>
        </w:r>
        <w:r w:rsidRPr="00C07074">
          <w:rPr>
            <w:rFonts w:asciiTheme="minorHAnsi" w:hAnsiTheme="minorHAnsi" w:cstheme="minorBidi"/>
            <w:caps w:val="0"/>
            <w:kern w:val="2"/>
            <w:lang w:eastAsia="hr-HR"/>
            <w14:ligatures w14:val="standardContextual"/>
          </w:rPr>
          <w:tab/>
        </w:r>
        <w:r w:rsidRPr="00C07074">
          <w:rPr>
            <w:rStyle w:val="Hiperveza"/>
          </w:rPr>
          <w:t>POSEBNI DIO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_Toc190772038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9</w:t>
        </w:r>
        <w:r w:rsidRPr="00C07074">
          <w:rPr>
            <w:webHidden/>
          </w:rPr>
          <w:fldChar w:fldCharType="end"/>
        </w:r>
      </w:hyperlink>
    </w:p>
    <w:p w14:paraId="13A37B82" w14:textId="20DE4911" w:rsidR="00D064BE" w:rsidRPr="00C07074" w:rsidRDefault="00D064BE">
      <w:pPr>
        <w:pStyle w:val="Sadraj2"/>
        <w:rPr>
          <w:rFonts w:asciiTheme="minorHAnsi" w:hAnsiTheme="minorHAnsi" w:cstheme="minorBidi"/>
          <w:smallCaps w:val="0"/>
          <w:kern w:val="2"/>
          <w:sz w:val="24"/>
          <w:szCs w:val="24"/>
          <w:lang w:eastAsia="hr-HR"/>
          <w14:ligatures w14:val="standardContextual"/>
        </w:rPr>
      </w:pPr>
      <w:hyperlink w:anchor="_Toc190772039" w:history="1">
        <w:r w:rsidRPr="00C07074">
          <w:rPr>
            <w:rStyle w:val="Hiperveza"/>
          </w:rPr>
          <w:t>2.1.TABLICE FINANCIJSKOG PLANA –  2. POSEBNI DIO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_Toc190772039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9</w:t>
        </w:r>
        <w:r w:rsidRPr="00C07074">
          <w:rPr>
            <w:webHidden/>
          </w:rPr>
          <w:fldChar w:fldCharType="end"/>
        </w:r>
      </w:hyperlink>
    </w:p>
    <w:p w14:paraId="01C5E666" w14:textId="11890BBB" w:rsidR="00D064BE" w:rsidRPr="00C07074" w:rsidRDefault="00D064BE">
      <w:pPr>
        <w:pStyle w:val="Sadraj1"/>
        <w:rPr>
          <w:rFonts w:asciiTheme="minorHAnsi" w:hAnsiTheme="minorHAnsi" w:cstheme="minorBidi"/>
          <w:caps w:val="0"/>
          <w:kern w:val="2"/>
          <w:lang w:eastAsia="hr-HR"/>
          <w14:ligatures w14:val="standardContextual"/>
        </w:rPr>
      </w:pPr>
      <w:hyperlink w:anchor="_Toc190772040" w:history="1">
        <w:r w:rsidRPr="00C07074">
          <w:rPr>
            <w:rStyle w:val="Hiperveza"/>
          </w:rPr>
          <w:t>3.</w:t>
        </w:r>
        <w:r w:rsidRPr="00C07074">
          <w:rPr>
            <w:rFonts w:asciiTheme="minorHAnsi" w:hAnsiTheme="minorHAnsi" w:cstheme="minorBidi"/>
            <w:caps w:val="0"/>
            <w:kern w:val="2"/>
            <w:lang w:eastAsia="hr-HR"/>
            <w14:ligatures w14:val="standardContextual"/>
          </w:rPr>
          <w:tab/>
        </w:r>
        <w:r w:rsidRPr="00C07074">
          <w:rPr>
            <w:rStyle w:val="Hiperveza"/>
          </w:rPr>
          <w:t>OBRAZLOŽENJE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_Toc190772040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12</w:t>
        </w:r>
        <w:r w:rsidRPr="00C07074">
          <w:rPr>
            <w:webHidden/>
          </w:rPr>
          <w:fldChar w:fldCharType="end"/>
        </w:r>
      </w:hyperlink>
    </w:p>
    <w:p w14:paraId="20248510" w14:textId="1D7AA293" w:rsidR="00D064BE" w:rsidRPr="00C07074" w:rsidRDefault="00D064BE">
      <w:pPr>
        <w:pStyle w:val="Sadraj2"/>
        <w:rPr>
          <w:rFonts w:asciiTheme="minorHAnsi" w:hAnsiTheme="minorHAnsi" w:cstheme="minorBidi"/>
          <w:smallCaps w:val="0"/>
          <w:kern w:val="2"/>
          <w:sz w:val="24"/>
          <w:szCs w:val="24"/>
          <w:lang w:eastAsia="hr-HR"/>
          <w14:ligatures w14:val="standardContextual"/>
        </w:rPr>
      </w:pPr>
      <w:hyperlink w:anchor="_Toc190772041" w:history="1">
        <w:r w:rsidRPr="00C07074">
          <w:rPr>
            <w:rStyle w:val="Hiperveza"/>
          </w:rPr>
          <w:t>3.1.   OBRAZLOŽENJE OPĆEG DIJELA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_Toc190772041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12</w:t>
        </w:r>
        <w:r w:rsidRPr="00C07074">
          <w:rPr>
            <w:webHidden/>
          </w:rPr>
          <w:fldChar w:fldCharType="end"/>
        </w:r>
      </w:hyperlink>
    </w:p>
    <w:p w14:paraId="34117E86" w14:textId="6BE2FE61" w:rsidR="00D064BE" w:rsidRPr="00C07074" w:rsidRDefault="00D064BE" w:rsidP="00CB7DBB">
      <w:pPr>
        <w:pStyle w:val="Sadraj3"/>
        <w:rPr>
          <w:rFonts w:asciiTheme="minorHAnsi" w:hAnsiTheme="minorHAnsi" w:cstheme="minorBidi"/>
          <w:kern w:val="2"/>
          <w:lang w:eastAsia="hr-HR"/>
          <w14:ligatures w14:val="standardContextual"/>
        </w:rPr>
      </w:pPr>
      <w:hyperlink w:anchor="_Toc190772042" w:history="1">
        <w:r w:rsidRPr="00C07074">
          <w:rPr>
            <w:rStyle w:val="Hiperveza"/>
          </w:rPr>
          <w:t>3.1.1.</w:t>
        </w:r>
        <w:r w:rsidR="009805B2" w:rsidRPr="00C07074">
          <w:rPr>
            <w:rFonts w:asciiTheme="minorHAnsi" w:hAnsiTheme="minorHAnsi" w:cstheme="minorBidi"/>
            <w:kern w:val="2"/>
            <w:lang w:eastAsia="hr-HR"/>
            <w14:ligatures w14:val="standardContextual"/>
          </w:rPr>
          <w:t xml:space="preserve"> </w:t>
        </w:r>
        <w:r w:rsidRPr="00C07074">
          <w:rPr>
            <w:rStyle w:val="Hiperveza"/>
          </w:rPr>
          <w:t>Obrazloženje ostvarenja prihoda poslovanja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_Toc190772042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12</w:t>
        </w:r>
        <w:r w:rsidRPr="00C07074">
          <w:rPr>
            <w:webHidden/>
          </w:rPr>
          <w:fldChar w:fldCharType="end"/>
        </w:r>
      </w:hyperlink>
    </w:p>
    <w:p w14:paraId="1E2F9EA4" w14:textId="4A109683" w:rsidR="00D064BE" w:rsidRPr="00C07074" w:rsidRDefault="00D064BE" w:rsidP="00CB7DBB">
      <w:pPr>
        <w:pStyle w:val="Sadraj3"/>
        <w:rPr>
          <w:rFonts w:asciiTheme="minorHAnsi" w:hAnsiTheme="minorHAnsi" w:cstheme="minorBidi"/>
          <w:kern w:val="2"/>
          <w:lang w:eastAsia="hr-HR"/>
          <w14:ligatures w14:val="standardContextual"/>
        </w:rPr>
      </w:pPr>
      <w:hyperlink w:anchor="_Toc190772043" w:history="1">
        <w:r w:rsidRPr="00C07074">
          <w:rPr>
            <w:rStyle w:val="Hiperveza"/>
          </w:rPr>
          <w:t>3.1.2.</w:t>
        </w:r>
        <w:r w:rsidR="009805B2" w:rsidRPr="00C07074">
          <w:rPr>
            <w:rFonts w:asciiTheme="minorHAnsi" w:hAnsiTheme="minorHAnsi" w:cstheme="minorBidi"/>
            <w:kern w:val="2"/>
            <w:lang w:eastAsia="hr-HR"/>
            <w14:ligatures w14:val="standardContextual"/>
          </w:rPr>
          <w:t xml:space="preserve">  </w:t>
        </w:r>
        <w:r w:rsidRPr="00C07074">
          <w:rPr>
            <w:rStyle w:val="Hiperveza"/>
          </w:rPr>
          <w:t>Obrazloženje ostvarenja rashoda poslovanja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_Toc190772043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13</w:t>
        </w:r>
        <w:r w:rsidRPr="00C07074">
          <w:rPr>
            <w:webHidden/>
          </w:rPr>
          <w:fldChar w:fldCharType="end"/>
        </w:r>
      </w:hyperlink>
    </w:p>
    <w:p w14:paraId="23E5C9C1" w14:textId="786F9145" w:rsidR="00D064BE" w:rsidRPr="00C07074" w:rsidRDefault="00D064BE" w:rsidP="00CB7DBB">
      <w:pPr>
        <w:pStyle w:val="Sadraj3"/>
        <w:rPr>
          <w:rFonts w:asciiTheme="minorHAnsi" w:hAnsiTheme="minorHAnsi" w:cstheme="minorBidi"/>
          <w:kern w:val="2"/>
          <w:lang w:eastAsia="hr-HR"/>
          <w14:ligatures w14:val="standardContextual"/>
        </w:rPr>
      </w:pPr>
      <w:hyperlink w:anchor="_Toc190772044" w:history="1">
        <w:r w:rsidRPr="00C07074">
          <w:rPr>
            <w:rStyle w:val="Hiperveza"/>
          </w:rPr>
          <w:t>3.1.3.</w:t>
        </w:r>
        <w:r w:rsidR="009805B2" w:rsidRPr="00C07074">
          <w:rPr>
            <w:rFonts w:asciiTheme="minorHAnsi" w:hAnsiTheme="minorHAnsi" w:cstheme="minorBidi"/>
            <w:kern w:val="2"/>
            <w:lang w:eastAsia="hr-HR"/>
            <w14:ligatures w14:val="standardContextual"/>
          </w:rPr>
          <w:t xml:space="preserve">  </w:t>
        </w:r>
        <w:r w:rsidRPr="00C07074">
          <w:rPr>
            <w:rStyle w:val="Hiperveza"/>
          </w:rPr>
          <w:t>Obrazloženje prenesenog manjka odnosno viška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_Toc190772044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14</w:t>
        </w:r>
        <w:r w:rsidRPr="00C07074">
          <w:rPr>
            <w:webHidden/>
          </w:rPr>
          <w:fldChar w:fldCharType="end"/>
        </w:r>
      </w:hyperlink>
    </w:p>
    <w:p w14:paraId="4179B23A" w14:textId="4B9B3694" w:rsidR="00D064BE" w:rsidRPr="00C07074" w:rsidRDefault="00D064BE">
      <w:pPr>
        <w:pStyle w:val="Sadraj2"/>
        <w:rPr>
          <w:rFonts w:asciiTheme="minorHAnsi" w:hAnsiTheme="minorHAnsi" w:cstheme="minorBidi"/>
          <w:smallCaps w:val="0"/>
          <w:kern w:val="2"/>
          <w:sz w:val="24"/>
          <w:szCs w:val="24"/>
          <w:lang w:eastAsia="hr-HR"/>
          <w14:ligatures w14:val="standardContextual"/>
        </w:rPr>
      </w:pPr>
      <w:hyperlink w:anchor="_Toc190772045" w:history="1">
        <w:r w:rsidRPr="00C07074">
          <w:rPr>
            <w:rStyle w:val="Hiperveza"/>
          </w:rPr>
          <w:t xml:space="preserve">3.2. </w:t>
        </w:r>
        <w:r w:rsidRPr="00C07074">
          <w:rPr>
            <w:rFonts w:asciiTheme="minorHAnsi" w:hAnsiTheme="minorHAnsi" w:cstheme="minorBidi"/>
            <w:smallCaps w:val="0"/>
            <w:kern w:val="2"/>
            <w:sz w:val="24"/>
            <w:szCs w:val="24"/>
            <w:lang w:eastAsia="hr-HR"/>
            <w14:ligatures w14:val="standardContextual"/>
          </w:rPr>
          <w:tab/>
        </w:r>
        <w:r w:rsidRPr="00C07074">
          <w:rPr>
            <w:rStyle w:val="Hiperveza"/>
          </w:rPr>
          <w:t>OBRAZLOŽENJE POSEBNOG DIJELA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_Toc190772045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16</w:t>
        </w:r>
        <w:r w:rsidRPr="00C07074">
          <w:rPr>
            <w:webHidden/>
          </w:rPr>
          <w:fldChar w:fldCharType="end"/>
        </w:r>
      </w:hyperlink>
    </w:p>
    <w:p w14:paraId="74B72EFD" w14:textId="3F460797" w:rsidR="00D064BE" w:rsidRPr="00C07074" w:rsidRDefault="00D064BE">
      <w:pPr>
        <w:pStyle w:val="Sadraj1"/>
        <w:rPr>
          <w:rFonts w:asciiTheme="minorHAnsi" w:hAnsiTheme="minorHAnsi" w:cstheme="minorBidi"/>
          <w:caps w:val="0"/>
          <w:kern w:val="2"/>
          <w:lang w:eastAsia="hr-HR"/>
          <w14:ligatures w14:val="standardContextual"/>
        </w:rPr>
      </w:pPr>
      <w:hyperlink w:anchor="_Toc190772046" w:history="1">
        <w:r w:rsidRPr="00C07074">
          <w:rPr>
            <w:rStyle w:val="Hiperveza"/>
            <w:rFonts w:eastAsia="Times New Roman"/>
          </w:rPr>
          <w:t>4.</w:t>
        </w:r>
        <w:r w:rsidRPr="00C07074">
          <w:rPr>
            <w:rFonts w:asciiTheme="minorHAnsi" w:hAnsiTheme="minorHAnsi" w:cstheme="minorBidi"/>
            <w:caps w:val="0"/>
            <w:kern w:val="2"/>
            <w:lang w:eastAsia="hr-HR"/>
            <w14:ligatures w14:val="standardContextual"/>
          </w:rPr>
          <w:tab/>
        </w:r>
        <w:r w:rsidRPr="00C07074">
          <w:rPr>
            <w:rStyle w:val="Hiperveza"/>
            <w:rFonts w:eastAsia="Times New Roman"/>
          </w:rPr>
          <w:t>POSEBNI IZVJEŠTAJI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_Toc190772046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25</w:t>
        </w:r>
        <w:r w:rsidRPr="00C07074">
          <w:rPr>
            <w:webHidden/>
          </w:rPr>
          <w:fldChar w:fldCharType="end"/>
        </w:r>
      </w:hyperlink>
    </w:p>
    <w:p w14:paraId="32928A89" w14:textId="38C1C6A4" w:rsidR="00D064BE" w:rsidRPr="00C07074" w:rsidRDefault="00D064BE">
      <w:pPr>
        <w:pStyle w:val="Sadraj2"/>
        <w:rPr>
          <w:rFonts w:asciiTheme="minorHAnsi" w:hAnsiTheme="minorHAnsi" w:cstheme="minorBidi"/>
          <w:smallCaps w:val="0"/>
          <w:kern w:val="2"/>
          <w:sz w:val="24"/>
          <w:szCs w:val="24"/>
          <w:lang w:eastAsia="hr-HR"/>
          <w14:ligatures w14:val="standardContextual"/>
        </w:rPr>
      </w:pPr>
      <w:hyperlink w:anchor="_Toc190772047" w:history="1">
        <w:r w:rsidRPr="00C07074">
          <w:rPr>
            <w:rStyle w:val="Hiperveza"/>
          </w:rPr>
          <w:t>4.1.</w:t>
        </w:r>
        <w:r w:rsidRPr="00C07074">
          <w:rPr>
            <w:rFonts w:asciiTheme="minorHAnsi" w:hAnsiTheme="minorHAnsi" w:cstheme="minorBidi"/>
            <w:smallCaps w:val="0"/>
            <w:kern w:val="2"/>
            <w:sz w:val="24"/>
            <w:szCs w:val="24"/>
            <w:lang w:eastAsia="hr-HR"/>
            <w14:ligatures w14:val="standardContextual"/>
          </w:rPr>
          <w:tab/>
        </w:r>
        <w:r w:rsidRPr="00C07074">
          <w:rPr>
            <w:rStyle w:val="Hiperveza"/>
          </w:rPr>
          <w:t>IZVEJŠTAJ O ZADUŽIVANJU NA DOMAĆEM I STRANOM TRŽIŠTU NOVCA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_Toc190772047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25</w:t>
        </w:r>
        <w:r w:rsidRPr="00C07074">
          <w:rPr>
            <w:webHidden/>
          </w:rPr>
          <w:fldChar w:fldCharType="end"/>
        </w:r>
      </w:hyperlink>
    </w:p>
    <w:p w14:paraId="3AD96F87" w14:textId="53C3C522" w:rsidR="00D064BE" w:rsidRPr="00C07074" w:rsidRDefault="00313D3B">
      <w:pPr>
        <w:pStyle w:val="Sadraj2"/>
        <w:rPr>
          <w:rFonts w:asciiTheme="minorHAnsi" w:hAnsiTheme="minorHAnsi" w:cstheme="minorBidi"/>
          <w:smallCaps w:val="0"/>
          <w:kern w:val="2"/>
          <w:sz w:val="24"/>
          <w:szCs w:val="24"/>
          <w:lang w:eastAsia="hr-HR"/>
          <w14:ligatures w14:val="standardContextual"/>
        </w:rPr>
      </w:pPr>
      <w:r w:rsidRPr="00C07074">
        <w:rPr>
          <w:rStyle w:val="Hiperveza"/>
        </w:rPr>
        <w:t xml:space="preserve"> </w:t>
      </w:r>
      <w:hyperlink w:anchor="_Toc190772048" w:history="1">
        <w:r w:rsidR="00D064BE" w:rsidRPr="00C07074">
          <w:rPr>
            <w:rStyle w:val="Hiperveza"/>
          </w:rPr>
          <w:t>I   KAPITALA</w:t>
        </w:r>
        <w:r w:rsidR="00D064BE" w:rsidRPr="00C07074">
          <w:rPr>
            <w:webHidden/>
          </w:rPr>
          <w:tab/>
        </w:r>
        <w:r w:rsidR="00D064BE" w:rsidRPr="00C07074">
          <w:rPr>
            <w:webHidden/>
          </w:rPr>
          <w:fldChar w:fldCharType="begin"/>
        </w:r>
        <w:r w:rsidR="00D064BE" w:rsidRPr="00C07074">
          <w:rPr>
            <w:webHidden/>
          </w:rPr>
          <w:instrText xml:space="preserve"> PAGEREF _Toc190772048 \h </w:instrText>
        </w:r>
        <w:r w:rsidR="00D064BE" w:rsidRPr="00C07074">
          <w:rPr>
            <w:webHidden/>
          </w:rPr>
        </w:r>
        <w:r w:rsidR="00D064BE" w:rsidRPr="00C07074">
          <w:rPr>
            <w:webHidden/>
          </w:rPr>
          <w:fldChar w:fldCharType="separate"/>
        </w:r>
        <w:r w:rsidR="00CC6518">
          <w:rPr>
            <w:webHidden/>
          </w:rPr>
          <w:t>25</w:t>
        </w:r>
        <w:r w:rsidR="00D064BE" w:rsidRPr="00C07074">
          <w:rPr>
            <w:webHidden/>
          </w:rPr>
          <w:fldChar w:fldCharType="end"/>
        </w:r>
      </w:hyperlink>
    </w:p>
    <w:p w14:paraId="42986C01" w14:textId="296C9D41" w:rsidR="00D064BE" w:rsidRPr="00C07074" w:rsidRDefault="00D064BE">
      <w:pPr>
        <w:pStyle w:val="Sadraj2"/>
        <w:rPr>
          <w:rFonts w:asciiTheme="minorHAnsi" w:hAnsiTheme="minorHAnsi" w:cstheme="minorBidi"/>
          <w:smallCaps w:val="0"/>
          <w:kern w:val="2"/>
          <w:sz w:val="24"/>
          <w:szCs w:val="24"/>
          <w:lang w:eastAsia="hr-HR"/>
          <w14:ligatures w14:val="standardContextual"/>
        </w:rPr>
      </w:pPr>
      <w:hyperlink w:anchor="_Toc190772049" w:history="1">
        <w:r w:rsidRPr="00C07074">
          <w:rPr>
            <w:rStyle w:val="Hiperveza"/>
          </w:rPr>
          <w:t>4.2.</w:t>
        </w:r>
        <w:r w:rsidRPr="00C07074">
          <w:rPr>
            <w:rFonts w:asciiTheme="minorHAnsi" w:hAnsiTheme="minorHAnsi" w:cstheme="minorBidi"/>
            <w:smallCaps w:val="0"/>
            <w:kern w:val="2"/>
            <w:sz w:val="24"/>
            <w:szCs w:val="24"/>
            <w:lang w:eastAsia="hr-HR"/>
            <w14:ligatures w14:val="standardContextual"/>
          </w:rPr>
          <w:tab/>
        </w:r>
        <w:r w:rsidRPr="00C07074">
          <w:rPr>
            <w:rStyle w:val="Hiperveza"/>
          </w:rPr>
          <w:t>IZVJEŠTAJ O KORIŠTENJU SREDSTAVA FONDOVA EUROPSKE UNIJE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_Toc190772049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25</w:t>
        </w:r>
        <w:r w:rsidRPr="00C07074">
          <w:rPr>
            <w:webHidden/>
          </w:rPr>
          <w:fldChar w:fldCharType="end"/>
        </w:r>
      </w:hyperlink>
    </w:p>
    <w:p w14:paraId="6C7433A8" w14:textId="2640C1E3" w:rsidR="00D064BE" w:rsidRPr="00C07074" w:rsidRDefault="00D064BE">
      <w:pPr>
        <w:pStyle w:val="Sadraj2"/>
        <w:rPr>
          <w:rFonts w:asciiTheme="minorHAnsi" w:hAnsiTheme="minorHAnsi" w:cstheme="minorBidi"/>
          <w:smallCaps w:val="0"/>
          <w:kern w:val="2"/>
          <w:sz w:val="24"/>
          <w:szCs w:val="24"/>
          <w:lang w:eastAsia="hr-HR"/>
          <w14:ligatures w14:val="standardContextual"/>
        </w:rPr>
      </w:pPr>
      <w:hyperlink w:anchor="_Toc190772050" w:history="1">
        <w:r w:rsidRPr="00C07074">
          <w:rPr>
            <w:rStyle w:val="Hiperveza"/>
          </w:rPr>
          <w:t>4.3.</w:t>
        </w:r>
        <w:r w:rsidRPr="00C07074">
          <w:rPr>
            <w:rFonts w:asciiTheme="minorHAnsi" w:hAnsiTheme="minorHAnsi" w:cstheme="minorBidi"/>
            <w:smallCaps w:val="0"/>
            <w:kern w:val="2"/>
            <w:sz w:val="24"/>
            <w:szCs w:val="24"/>
            <w:lang w:eastAsia="hr-HR"/>
            <w14:ligatures w14:val="standardContextual"/>
          </w:rPr>
          <w:tab/>
        </w:r>
        <w:r w:rsidRPr="00C07074">
          <w:rPr>
            <w:rStyle w:val="Hiperveza"/>
          </w:rPr>
          <w:t>IZVJEŠTAJ O DANIM ZAJMOVIMA I POTRAŽIVANJIMA PO DANIM   ZAJMOVIMA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_Toc190772050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25</w:t>
        </w:r>
        <w:r w:rsidRPr="00C07074">
          <w:rPr>
            <w:webHidden/>
          </w:rPr>
          <w:fldChar w:fldCharType="end"/>
        </w:r>
      </w:hyperlink>
    </w:p>
    <w:p w14:paraId="40EEB74E" w14:textId="29DAEB89" w:rsidR="00D064BE" w:rsidRPr="00C07074" w:rsidRDefault="00D064BE">
      <w:pPr>
        <w:pStyle w:val="Sadraj2"/>
        <w:rPr>
          <w:rFonts w:asciiTheme="minorHAnsi" w:hAnsiTheme="minorHAnsi" w:cstheme="minorBidi"/>
          <w:smallCaps w:val="0"/>
          <w:kern w:val="2"/>
          <w:sz w:val="24"/>
          <w:szCs w:val="24"/>
          <w:lang w:eastAsia="hr-HR"/>
          <w14:ligatures w14:val="standardContextual"/>
        </w:rPr>
      </w:pPr>
      <w:hyperlink w:anchor="_Toc190772051" w:history="1">
        <w:r w:rsidRPr="00C07074">
          <w:rPr>
            <w:rStyle w:val="Hiperveza"/>
          </w:rPr>
          <w:t>4.4.</w:t>
        </w:r>
        <w:r w:rsidRPr="00C07074">
          <w:rPr>
            <w:rFonts w:asciiTheme="minorHAnsi" w:hAnsiTheme="minorHAnsi" w:cstheme="minorBidi"/>
            <w:smallCaps w:val="0"/>
            <w:kern w:val="2"/>
            <w:sz w:val="24"/>
            <w:szCs w:val="24"/>
            <w:lang w:eastAsia="hr-HR"/>
            <w14:ligatures w14:val="standardContextual"/>
          </w:rPr>
          <w:tab/>
        </w:r>
        <w:r w:rsidRPr="00C07074">
          <w:rPr>
            <w:rStyle w:val="Hiperveza"/>
          </w:rPr>
          <w:t>IZVJEŠTAJ O STANJU POTRAŽIVANJA I DOSPJELIH OBVEZA TE O STANJU POTENCIJALNIH OBVEZA PO OSNOVI SUDSKIH SPOROVA</w:t>
        </w:r>
        <w:r w:rsidRPr="00C07074">
          <w:rPr>
            <w:webHidden/>
          </w:rPr>
          <w:tab/>
        </w:r>
        <w:r w:rsidRPr="00C07074">
          <w:rPr>
            <w:webHidden/>
          </w:rPr>
          <w:fldChar w:fldCharType="begin"/>
        </w:r>
        <w:r w:rsidRPr="00C07074">
          <w:rPr>
            <w:webHidden/>
          </w:rPr>
          <w:instrText xml:space="preserve"> PAGEREF _Toc190772051 \h </w:instrText>
        </w:r>
        <w:r w:rsidRPr="00C07074">
          <w:rPr>
            <w:webHidden/>
          </w:rPr>
        </w:r>
        <w:r w:rsidRPr="00C07074">
          <w:rPr>
            <w:webHidden/>
          </w:rPr>
          <w:fldChar w:fldCharType="separate"/>
        </w:r>
        <w:r w:rsidR="00CC6518">
          <w:rPr>
            <w:webHidden/>
          </w:rPr>
          <w:t>26</w:t>
        </w:r>
        <w:r w:rsidRPr="00C07074">
          <w:rPr>
            <w:webHidden/>
          </w:rPr>
          <w:fldChar w:fldCharType="end"/>
        </w:r>
      </w:hyperlink>
    </w:p>
    <w:p w14:paraId="7AB13D69" w14:textId="20FB0E2B" w:rsidR="00BB091E" w:rsidRPr="00C07074" w:rsidRDefault="00FD5EF6" w:rsidP="00BB091E">
      <w:r w:rsidRPr="00C07074">
        <w:rPr>
          <w:sz w:val="24"/>
          <w:szCs w:val="24"/>
        </w:rPr>
        <w:fldChar w:fldCharType="end"/>
      </w:r>
    </w:p>
    <w:p w14:paraId="6831B545" w14:textId="77777777" w:rsidR="00BB091E" w:rsidRPr="00C07074" w:rsidRDefault="00BB091E" w:rsidP="00BB091E"/>
    <w:p w14:paraId="73C83BE5" w14:textId="77777777" w:rsidR="00BB091E" w:rsidRPr="00C07074" w:rsidRDefault="00BB091E" w:rsidP="00BB091E"/>
    <w:p w14:paraId="3F7CD271" w14:textId="77777777" w:rsidR="00BB091E" w:rsidRPr="00C07074" w:rsidRDefault="00BB091E" w:rsidP="00BB091E"/>
    <w:p w14:paraId="0F42A06D" w14:textId="77777777" w:rsidR="00BB091E" w:rsidRPr="00C07074" w:rsidRDefault="00BB091E" w:rsidP="00BB091E"/>
    <w:p w14:paraId="4F087395" w14:textId="77777777" w:rsidR="00BB091E" w:rsidRPr="00C07074" w:rsidRDefault="00BB091E" w:rsidP="00BB091E"/>
    <w:p w14:paraId="49052AAF" w14:textId="77777777" w:rsidR="00BB091E" w:rsidRPr="00C07074" w:rsidRDefault="00BB091E" w:rsidP="00BB091E"/>
    <w:p w14:paraId="42F0D57F" w14:textId="77777777" w:rsidR="00BB091E" w:rsidRPr="00C07074" w:rsidRDefault="00BB091E" w:rsidP="00BB091E"/>
    <w:p w14:paraId="769F7858" w14:textId="77777777" w:rsidR="00BB091E" w:rsidRPr="00C07074" w:rsidRDefault="00BB091E" w:rsidP="00BB091E"/>
    <w:p w14:paraId="3E55E837" w14:textId="77777777" w:rsidR="00BB091E" w:rsidRPr="00C07074" w:rsidRDefault="00BB091E" w:rsidP="00BB091E"/>
    <w:p w14:paraId="3EC3449C" w14:textId="77777777" w:rsidR="00465CC4" w:rsidRPr="00C07074" w:rsidRDefault="00465CC4" w:rsidP="00465CC4"/>
    <w:p w14:paraId="7487AB92" w14:textId="77777777" w:rsidR="004813FD" w:rsidRPr="00C07074" w:rsidRDefault="004813FD" w:rsidP="00465CC4"/>
    <w:p w14:paraId="00F49119" w14:textId="77777777" w:rsidR="00465CC4" w:rsidRPr="00C07074" w:rsidRDefault="00465CC4" w:rsidP="00465CC4"/>
    <w:p w14:paraId="5F87BDB5" w14:textId="77777777" w:rsidR="00465CC4" w:rsidRPr="00C07074" w:rsidRDefault="00465CC4" w:rsidP="00465CC4"/>
    <w:p w14:paraId="38B1484A" w14:textId="3AF487B5" w:rsidR="005C3132" w:rsidRPr="00C07074" w:rsidRDefault="005C3132" w:rsidP="00051689">
      <w:pPr>
        <w:tabs>
          <w:tab w:val="left" w:pos="2179"/>
          <w:tab w:val="left" w:pos="3894"/>
          <w:tab w:val="left" w:pos="57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C3132" w:rsidRPr="00C07074" w:rsidSect="00C4262C">
          <w:headerReference w:type="default" r:id="rId9"/>
          <w:footerReference w:type="default" r:id="rId10"/>
          <w:pgSz w:w="11906" w:h="16838"/>
          <w:pgMar w:top="1134" w:right="1134" w:bottom="1077" w:left="1418" w:header="709" w:footer="709" w:gutter="0"/>
          <w:cols w:space="708"/>
          <w:titlePg/>
          <w:docGrid w:linePitch="360"/>
        </w:sectPr>
      </w:pPr>
    </w:p>
    <w:p w14:paraId="0654403B" w14:textId="77777777" w:rsidR="00313966" w:rsidRPr="00C07074" w:rsidRDefault="00313966" w:rsidP="00EA14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BD35D" w14:textId="2EBF9624" w:rsidR="00F86E3F" w:rsidRPr="00C07074" w:rsidRDefault="009805B2" w:rsidP="009805B2">
      <w:pPr>
        <w:tabs>
          <w:tab w:val="left" w:pos="29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ab/>
      </w:r>
    </w:p>
    <w:p w14:paraId="71109D1A" w14:textId="77777777" w:rsidR="001E6C27" w:rsidRPr="00C07074" w:rsidRDefault="001E6C27" w:rsidP="001E6C27">
      <w:pPr>
        <w:pStyle w:val="Naslov1"/>
        <w:spacing w:after="0"/>
        <w:ind w:left="720"/>
        <w:jc w:val="left"/>
        <w:rPr>
          <w:rFonts w:cs="Times New Roman"/>
          <w:sz w:val="24"/>
          <w:szCs w:val="24"/>
        </w:rPr>
      </w:pPr>
      <w:bookmarkStart w:id="0" w:name="_Toc120614135"/>
      <w:bookmarkStart w:id="1" w:name="_Toc140137652"/>
      <w:bookmarkStart w:id="2" w:name="_Toc140137942"/>
    </w:p>
    <w:p w14:paraId="5460C7E9" w14:textId="669C3263" w:rsidR="007B540B" w:rsidRPr="00C07074" w:rsidRDefault="00CA4165" w:rsidP="00CA4165">
      <w:pPr>
        <w:pStyle w:val="Naslov1"/>
        <w:rPr>
          <w:szCs w:val="28"/>
        </w:rPr>
      </w:pPr>
      <w:bookmarkStart w:id="3" w:name="_Toc190772035"/>
      <w:r w:rsidRPr="00C07074">
        <w:rPr>
          <w:szCs w:val="28"/>
        </w:rPr>
        <w:t xml:space="preserve">1. </w:t>
      </w:r>
      <w:r w:rsidR="00C25DBD" w:rsidRPr="00C07074">
        <w:rPr>
          <w:szCs w:val="28"/>
        </w:rPr>
        <w:t>OPĆI DIO</w:t>
      </w:r>
      <w:bookmarkEnd w:id="0"/>
      <w:bookmarkEnd w:id="1"/>
      <w:bookmarkEnd w:id="2"/>
      <w:bookmarkEnd w:id="3"/>
    </w:p>
    <w:p w14:paraId="19EEAA7F" w14:textId="01D3E368" w:rsidR="00BE6DC9" w:rsidRPr="00C07074" w:rsidRDefault="00BE6DC9" w:rsidP="00394074">
      <w:pPr>
        <w:pStyle w:val="Naslov2"/>
        <w:rPr>
          <w:szCs w:val="24"/>
        </w:rPr>
      </w:pPr>
      <w:bookmarkStart w:id="4" w:name="_Toc120614138"/>
      <w:bookmarkStart w:id="5" w:name="_Toc140137653"/>
      <w:bookmarkStart w:id="6" w:name="_Toc140137943"/>
      <w:bookmarkStart w:id="7" w:name="_Toc190772036"/>
      <w:r w:rsidRPr="00C07074">
        <w:rPr>
          <w:szCs w:val="24"/>
        </w:rPr>
        <w:t>1.</w:t>
      </w:r>
      <w:r w:rsidR="005915F6" w:rsidRPr="00C07074">
        <w:rPr>
          <w:szCs w:val="24"/>
        </w:rPr>
        <w:t>1</w:t>
      </w:r>
      <w:r w:rsidR="007D4AB4" w:rsidRPr="00C07074">
        <w:rPr>
          <w:szCs w:val="24"/>
        </w:rPr>
        <w:t>.</w:t>
      </w:r>
      <w:r w:rsidR="005915F6" w:rsidRPr="00C07074">
        <w:rPr>
          <w:szCs w:val="24"/>
        </w:rPr>
        <w:t xml:space="preserve"> </w:t>
      </w:r>
      <w:r w:rsidRPr="00C07074">
        <w:rPr>
          <w:szCs w:val="24"/>
        </w:rPr>
        <w:t xml:space="preserve"> </w:t>
      </w:r>
      <w:bookmarkEnd w:id="4"/>
      <w:r w:rsidR="005915F6" w:rsidRPr="00C07074">
        <w:rPr>
          <w:szCs w:val="24"/>
        </w:rPr>
        <w:t>UVOD</w:t>
      </w:r>
      <w:bookmarkEnd w:id="5"/>
      <w:bookmarkEnd w:id="6"/>
      <w:bookmarkEnd w:id="7"/>
    </w:p>
    <w:p w14:paraId="740F88B3" w14:textId="77777777" w:rsidR="00BE6DC9" w:rsidRPr="00C07074" w:rsidRDefault="00BE6DC9" w:rsidP="00BE6D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934E1C" w14:textId="6543A86D" w:rsidR="00BE6DC9" w:rsidRPr="00C07074" w:rsidRDefault="00BE6DC9" w:rsidP="00BE6D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U skladu sa odredbama Zakona o proračunu </w:t>
      </w:r>
      <w:r w:rsidR="00734031" w:rsidRPr="00C07074">
        <w:rPr>
          <w:rFonts w:ascii="Times New Roman" w:eastAsia="Times New Roman" w:hAnsi="Times New Roman" w:cs="Times New Roman"/>
          <w:sz w:val="24"/>
          <w:szCs w:val="24"/>
        </w:rPr>
        <w:t>„Narodne novine“ broj</w:t>
      </w:r>
      <w:r w:rsidR="00A03CBC" w:rsidRPr="00C0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63D4" w:rsidRPr="00C07074">
        <w:rPr>
          <w:rFonts w:ascii="Times New Roman" w:eastAsia="Times New Roman" w:hAnsi="Times New Roman" w:cs="Times New Roman"/>
          <w:sz w:val="24"/>
          <w:szCs w:val="24"/>
        </w:rPr>
        <w:t>144/21</w:t>
      </w:r>
      <w:r w:rsidR="00A03CBC" w:rsidRPr="00C070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C048C" w:rsidRPr="00C07074">
        <w:rPr>
          <w:rFonts w:ascii="Times New Roman" w:eastAsia="Times New Roman" w:hAnsi="Times New Roman" w:cs="Times New Roman"/>
          <w:sz w:val="24"/>
          <w:szCs w:val="24"/>
        </w:rPr>
        <w:t xml:space="preserve"> i Pravilnika o polugodišnjem i godišnjem </w:t>
      </w:r>
      <w:r w:rsidR="006D6CD2" w:rsidRPr="00C07074">
        <w:rPr>
          <w:rFonts w:ascii="Times New Roman" w:eastAsia="Times New Roman" w:hAnsi="Times New Roman" w:cs="Times New Roman"/>
          <w:sz w:val="24"/>
          <w:szCs w:val="24"/>
        </w:rPr>
        <w:t xml:space="preserve">izvještaju o izvršenju proračuna i financijskog plana </w:t>
      </w:r>
      <w:r w:rsidR="0091394B" w:rsidRPr="00C07074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734031" w:rsidRPr="00C07074">
        <w:rPr>
          <w:rFonts w:ascii="Times New Roman" w:eastAsia="Times New Roman" w:hAnsi="Times New Roman" w:cs="Times New Roman"/>
          <w:sz w:val="24"/>
          <w:szCs w:val="24"/>
        </w:rPr>
        <w:t>Narodne novine</w:t>
      </w:r>
      <w:r w:rsidR="0091394B" w:rsidRPr="00C07074">
        <w:rPr>
          <w:rFonts w:ascii="Times New Roman" w:eastAsia="Times New Roman" w:hAnsi="Times New Roman" w:cs="Times New Roman"/>
          <w:sz w:val="24"/>
          <w:szCs w:val="24"/>
        </w:rPr>
        <w:t>“ broj</w:t>
      </w:r>
      <w:r w:rsidR="006D6CD2" w:rsidRPr="00C07074">
        <w:rPr>
          <w:rFonts w:ascii="Times New Roman" w:eastAsia="Times New Roman" w:hAnsi="Times New Roman" w:cs="Times New Roman"/>
          <w:sz w:val="24"/>
          <w:szCs w:val="24"/>
        </w:rPr>
        <w:t xml:space="preserve"> 85/23.</w:t>
      </w:r>
      <w:r w:rsidR="00425EDB" w:rsidRPr="00C070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14D23" w:rsidRPr="00C07074">
        <w:rPr>
          <w:rFonts w:ascii="Times New Roman" w:eastAsia="Times New Roman" w:hAnsi="Times New Roman" w:cs="Times New Roman"/>
          <w:sz w:val="24"/>
          <w:szCs w:val="24"/>
        </w:rPr>
        <w:t xml:space="preserve">Zavod za hitnu medicinu Osječko-baranjske županije </w:t>
      </w:r>
      <w:r w:rsidR="001B471C" w:rsidRPr="00C07074">
        <w:rPr>
          <w:rFonts w:ascii="Times New Roman" w:eastAsia="Times New Roman" w:hAnsi="Times New Roman" w:cs="Times New Roman"/>
          <w:sz w:val="24"/>
          <w:szCs w:val="24"/>
        </w:rPr>
        <w:t xml:space="preserve">(nastavno: Zavod) </w:t>
      </w:r>
      <w:r w:rsidR="00CD08E8" w:rsidRPr="00C07074">
        <w:rPr>
          <w:rFonts w:ascii="Times New Roman" w:eastAsia="Times New Roman" w:hAnsi="Times New Roman" w:cs="Times New Roman"/>
          <w:sz w:val="24"/>
          <w:szCs w:val="24"/>
        </w:rPr>
        <w:t xml:space="preserve">izradio je </w:t>
      </w:r>
      <w:r w:rsidR="00294BD8" w:rsidRPr="00C07074">
        <w:rPr>
          <w:rFonts w:ascii="Times New Roman" w:eastAsia="Times New Roman" w:hAnsi="Times New Roman" w:cs="Times New Roman"/>
          <w:sz w:val="24"/>
          <w:szCs w:val="24"/>
        </w:rPr>
        <w:t>G</w:t>
      </w:r>
      <w:r w:rsidR="00CD08E8" w:rsidRPr="00C07074">
        <w:rPr>
          <w:rFonts w:ascii="Times New Roman" w:eastAsia="Times New Roman" w:hAnsi="Times New Roman" w:cs="Times New Roman"/>
          <w:sz w:val="24"/>
          <w:szCs w:val="24"/>
        </w:rPr>
        <w:t>odišnji izvještaj o izvršenju financijskog plana za 202</w:t>
      </w:r>
      <w:r w:rsidR="0091394B" w:rsidRPr="00C07074">
        <w:rPr>
          <w:rFonts w:ascii="Times New Roman" w:eastAsia="Times New Roman" w:hAnsi="Times New Roman" w:cs="Times New Roman"/>
          <w:sz w:val="24"/>
          <w:szCs w:val="24"/>
        </w:rPr>
        <w:t>5</w:t>
      </w:r>
      <w:r w:rsidR="00CD08E8" w:rsidRPr="00C07074">
        <w:rPr>
          <w:rFonts w:ascii="Times New Roman" w:eastAsia="Times New Roman" w:hAnsi="Times New Roman" w:cs="Times New Roman"/>
          <w:sz w:val="24"/>
          <w:szCs w:val="24"/>
        </w:rPr>
        <w:t>. godinu.</w:t>
      </w:r>
      <w:r w:rsidR="00057128" w:rsidRPr="00C0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635A6C" w14:textId="77777777" w:rsidR="00057128" w:rsidRPr="00C07074" w:rsidRDefault="00057128" w:rsidP="00BE6D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61CED" w14:textId="2628801B" w:rsidR="005C3132" w:rsidRPr="00C07074" w:rsidRDefault="005C3132" w:rsidP="00BF2826">
      <w:pPr>
        <w:shd w:val="clear" w:color="auto" w:fill="FFFFFF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Zavod je </w:t>
      </w:r>
      <w:r w:rsidR="001B471C" w:rsidRPr="00C07074">
        <w:rPr>
          <w:rFonts w:ascii="Times New Roman" w:eastAsia="Times New Roman" w:hAnsi="Times New Roman" w:cs="Times New Roman"/>
          <w:sz w:val="24"/>
          <w:szCs w:val="24"/>
        </w:rPr>
        <w:t xml:space="preserve">pravni 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sljednik zdravstvene ustanove osnovane 03.07.1978. godine pod nazivom Medicinski centar Osijek OUR Stanica hitne medicinske pomoći Osijek, koji od tada u kontinuitetu, neprekidno, odlukom osnivača za cijelo područje Osječko-baranjske županije pruža djelatnost hitne medicine i</w:t>
      </w:r>
      <w:r w:rsidR="0091394B" w:rsidRPr="00C0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sanitetskog prijevoza </w:t>
      </w:r>
      <w:r w:rsidR="0091394B" w:rsidRPr="00C07074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 skrbi preko </w:t>
      </w:r>
      <w:r w:rsidR="009726A3" w:rsidRPr="00C07074">
        <w:rPr>
          <w:rFonts w:ascii="Times New Roman" w:eastAsia="Times New Roman" w:hAnsi="Times New Roman" w:cs="Times New Roman"/>
          <w:sz w:val="24"/>
          <w:szCs w:val="24"/>
        </w:rPr>
        <w:t>258</w:t>
      </w:r>
      <w:r w:rsidR="001B471C" w:rsidRPr="00C0707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000 osiguranika.</w:t>
      </w:r>
    </w:p>
    <w:p w14:paraId="14B7E5C9" w14:textId="77777777" w:rsidR="005566AF" w:rsidRPr="00C07074" w:rsidRDefault="005566AF" w:rsidP="005566A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Zavod provodi izvanbolničku hitnu medicinsku pomoć i pruža usluge sanitetskog prijevoza na području Osječko-baranjske županije s ugovorenih 45 timova hitne medicine T1, 10 timova hitne medicine T2, 24 tima sanitetskog prijevoza, 3 tima za hitni zračni prijevoz, 1 tim hitnog medicinskog prijevoza – pripravnost, 5 timova u prijavno-dojavnoj jedinici hitne medicine i 4 djelatnika u prijavno-dojavnoj jedinici sanitetskog prijevoza.</w:t>
      </w:r>
    </w:p>
    <w:p w14:paraId="55506406" w14:textId="35BA9AEB" w:rsidR="005C3132" w:rsidRPr="00C07074" w:rsidRDefault="005C3132" w:rsidP="00BF2826">
      <w:pPr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Timovi su raspoređeni na 6 ispostava; Osijek, Đakovo, Našice, Valpovo, Donji Miholjac i Beli Manastir.</w:t>
      </w:r>
    </w:p>
    <w:p w14:paraId="081A0F4D" w14:textId="0603A9B2" w:rsidR="005C3132" w:rsidRPr="00C07074" w:rsidRDefault="005C3132" w:rsidP="00BF2826">
      <w:pPr>
        <w:shd w:val="clear" w:color="auto" w:fill="FFFFFF"/>
        <w:spacing w:after="375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Za obavljanje svoje redovite djelatnosti hitne medicine i djelatnosti sanitetskog prijevoza Zavod ima sukladno mreži ugovoreno 5</w:t>
      </w:r>
      <w:r w:rsidR="007705B2" w:rsidRPr="00C0707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 doktora medicine, </w:t>
      </w:r>
      <w:r w:rsidR="00734369" w:rsidRPr="00C07074">
        <w:rPr>
          <w:rFonts w:ascii="Times New Roman" w:eastAsia="Times New Roman" w:hAnsi="Times New Roman" w:cs="Times New Roman"/>
          <w:sz w:val="24"/>
          <w:szCs w:val="24"/>
        </w:rPr>
        <w:t>130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 medicinskih sestara/tehničara i </w:t>
      </w:r>
      <w:r w:rsidR="00734369" w:rsidRPr="00C07074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 vozača sanitet</w:t>
      </w:r>
      <w:r w:rsidR="00117A0D" w:rsidRPr="00C07074">
        <w:rPr>
          <w:rFonts w:ascii="Times New Roman" w:eastAsia="Times New Roman" w:hAnsi="Times New Roman" w:cs="Times New Roman"/>
          <w:sz w:val="24"/>
          <w:szCs w:val="24"/>
        </w:rPr>
        <w:t>skih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 vozila, sukladno propisanim kadrovskim standardima i normativima. Zavod raspolaže automehaničarskom radionicom opremljenom najsuvremenijim dijagnostičkim uređajima i opremom u kojoj su zaposlena 3 automehaničara i 1 perač vozila.</w:t>
      </w:r>
    </w:p>
    <w:p w14:paraId="260EFB61" w14:textId="77777777" w:rsidR="007D4AB4" w:rsidRPr="00C07074" w:rsidRDefault="007D4AB4" w:rsidP="008A0B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0DF55" w14:textId="77777777" w:rsidR="001E6862" w:rsidRPr="00C07074" w:rsidRDefault="001E6862" w:rsidP="008A0B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DBEF2" w14:textId="77777777" w:rsidR="007D4AB4" w:rsidRPr="00C07074" w:rsidRDefault="007D4AB4" w:rsidP="008A0B7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3FFB4" w14:textId="77777777" w:rsidR="007D4AB4" w:rsidRPr="00C0707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B616C" w14:textId="77777777" w:rsidR="0012580C" w:rsidRPr="00C07074" w:rsidRDefault="0012580C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7B0F2" w14:textId="77777777" w:rsidR="0012580C" w:rsidRPr="00C07074" w:rsidRDefault="0012580C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5EDF0" w14:textId="77777777" w:rsidR="0012580C" w:rsidRPr="00C07074" w:rsidRDefault="0012580C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213F2" w14:textId="77777777" w:rsidR="0012580C" w:rsidRPr="00C07074" w:rsidRDefault="0012580C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5C76D" w14:textId="77777777" w:rsidR="007D4AB4" w:rsidRPr="00C0707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0646F" w14:textId="77777777" w:rsidR="007D4AB4" w:rsidRPr="00C0707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63525" w14:textId="77777777" w:rsidR="007D4AB4" w:rsidRPr="00C0707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B93AC" w14:textId="77777777" w:rsidR="007D4AB4" w:rsidRPr="00C0707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F9A41" w14:textId="77777777" w:rsidR="00A67125" w:rsidRPr="00C07074" w:rsidRDefault="00A67125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8C106" w14:textId="77777777" w:rsidR="00A67125" w:rsidRPr="00C07074" w:rsidRDefault="00A67125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D4C5B" w14:textId="77777777" w:rsidR="00A67125" w:rsidRPr="00C07074" w:rsidRDefault="00A67125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C708" w14:textId="77777777" w:rsidR="00394074" w:rsidRPr="00C07074" w:rsidRDefault="0039407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3500F" w14:textId="77777777" w:rsidR="00D2558D" w:rsidRPr="00C07074" w:rsidRDefault="00D2558D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C2272" w14:textId="77777777" w:rsidR="00D2558D" w:rsidRPr="00C07074" w:rsidRDefault="00D2558D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F2459" w14:textId="77777777" w:rsidR="00A67125" w:rsidRPr="00C07074" w:rsidRDefault="00A67125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ED761" w14:textId="77777777" w:rsidR="007D4AB4" w:rsidRPr="00C0707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55DDE" w14:textId="77777777" w:rsidR="007D4AB4" w:rsidRPr="00C07074" w:rsidRDefault="007D4AB4" w:rsidP="009D3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F80DB" w14:textId="7FFCF740" w:rsidR="0037451A" w:rsidRPr="00C07074" w:rsidRDefault="00C50A23" w:rsidP="0037451A">
      <w:pPr>
        <w:pStyle w:val="Naslov2"/>
        <w:rPr>
          <w:szCs w:val="24"/>
        </w:rPr>
      </w:pPr>
      <w:bookmarkStart w:id="8" w:name="_Toc120614136"/>
      <w:bookmarkStart w:id="9" w:name="_Toc140137654"/>
      <w:bookmarkStart w:id="10" w:name="_Toc140137944"/>
      <w:bookmarkStart w:id="11" w:name="_Toc190772037"/>
      <w:r w:rsidRPr="00C07074">
        <w:rPr>
          <w:szCs w:val="24"/>
        </w:rPr>
        <w:lastRenderedPageBreak/>
        <w:t>1.</w:t>
      </w:r>
      <w:r w:rsidR="007D4AB4" w:rsidRPr="00C07074">
        <w:rPr>
          <w:szCs w:val="24"/>
        </w:rPr>
        <w:t>2</w:t>
      </w:r>
      <w:r w:rsidRPr="00C07074">
        <w:rPr>
          <w:szCs w:val="24"/>
        </w:rPr>
        <w:t xml:space="preserve">. TABLICE FINANCIJSKOG PLANA – </w:t>
      </w:r>
      <w:r w:rsidR="008702C4" w:rsidRPr="00C07074">
        <w:rPr>
          <w:szCs w:val="24"/>
        </w:rPr>
        <w:t xml:space="preserve"> </w:t>
      </w:r>
      <w:r w:rsidR="00D516FB" w:rsidRPr="00C07074">
        <w:rPr>
          <w:szCs w:val="24"/>
        </w:rPr>
        <w:t>1</w:t>
      </w:r>
      <w:r w:rsidR="00B45781" w:rsidRPr="00C07074">
        <w:rPr>
          <w:szCs w:val="24"/>
        </w:rPr>
        <w:t xml:space="preserve">. </w:t>
      </w:r>
      <w:r w:rsidRPr="00C07074">
        <w:rPr>
          <w:szCs w:val="24"/>
        </w:rPr>
        <w:t>OPĆI DIO</w:t>
      </w:r>
      <w:bookmarkEnd w:id="8"/>
      <w:bookmarkEnd w:id="9"/>
      <w:bookmarkEnd w:id="10"/>
      <w:bookmarkEnd w:id="11"/>
    </w:p>
    <w:p w14:paraId="44F550EE" w14:textId="77777777" w:rsidR="00E7060E" w:rsidRPr="00C07074" w:rsidRDefault="00E7060E" w:rsidP="00E7060E"/>
    <w:tbl>
      <w:tblPr>
        <w:tblW w:w="9702" w:type="dxa"/>
        <w:tblLook w:val="04A0" w:firstRow="1" w:lastRow="0" w:firstColumn="1" w:lastColumn="0" w:noHBand="0" w:noVBand="1"/>
      </w:tblPr>
      <w:tblGrid>
        <w:gridCol w:w="5133"/>
        <w:gridCol w:w="1136"/>
        <w:gridCol w:w="1136"/>
        <w:gridCol w:w="1136"/>
        <w:gridCol w:w="679"/>
        <w:gridCol w:w="679"/>
      </w:tblGrid>
      <w:tr w:rsidR="00E7060E" w:rsidRPr="00E7060E" w14:paraId="19C3E844" w14:textId="77777777" w:rsidTr="009A05F0">
        <w:trPr>
          <w:trHeight w:val="197"/>
        </w:trPr>
        <w:tc>
          <w:tcPr>
            <w:tcW w:w="9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3ABD5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OPĆI DIO</w:t>
            </w:r>
          </w:p>
        </w:tc>
      </w:tr>
      <w:tr w:rsidR="00E7060E" w:rsidRPr="00E7060E" w14:paraId="50C26AF0" w14:textId="77777777" w:rsidTr="009A05F0">
        <w:trPr>
          <w:trHeight w:val="245"/>
        </w:trPr>
        <w:tc>
          <w:tcPr>
            <w:tcW w:w="9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24309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 SAŽETAK RAČUNA PRIHODA I RASHODA I RAČUNA FINANCIRANJA</w:t>
            </w:r>
          </w:p>
        </w:tc>
      </w:tr>
      <w:tr w:rsidR="00E7060E" w:rsidRPr="00E7060E" w14:paraId="43019658" w14:textId="77777777" w:rsidTr="009A05F0">
        <w:trPr>
          <w:trHeight w:val="275"/>
        </w:trPr>
        <w:tc>
          <w:tcPr>
            <w:tcW w:w="9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D5BA5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A) SAŽETAK RAČUNA PRIHODA I RASHODA</w:t>
            </w:r>
          </w:p>
        </w:tc>
      </w:tr>
      <w:tr w:rsidR="009A05F0" w:rsidRPr="00C07074" w14:paraId="023967DA" w14:textId="77777777" w:rsidTr="009A05F0">
        <w:trPr>
          <w:trHeight w:val="131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F179CC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A5A0F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BDA7D9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D04BA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B3129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69A05A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05F0" w:rsidRPr="00C07074" w14:paraId="749FEEDE" w14:textId="77777777" w:rsidTr="009A05F0">
        <w:trPr>
          <w:trHeight w:val="42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51D0C9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B0E0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31.12.2024.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4389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C784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109C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5=4/2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FBAE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6=4/3</w:t>
            </w:r>
          </w:p>
        </w:tc>
      </w:tr>
      <w:tr w:rsidR="009A05F0" w:rsidRPr="00C07074" w14:paraId="69B46FBF" w14:textId="77777777" w:rsidTr="009A05F0">
        <w:trPr>
          <w:trHeight w:val="140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9B9E61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C017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0E575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8EB2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30A9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8FBF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A05F0" w:rsidRPr="00C07074" w14:paraId="6203B38C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4A2FD8AA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97C94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13.386.049,43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116243" w14:textId="76D92B16" w:rsidR="0038740F" w:rsidRPr="00E7060E" w:rsidRDefault="00E7060E" w:rsidP="00387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15.460.960</w:t>
            </w:r>
            <w:r w:rsidR="0038740F"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F38A64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15.546.165,31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11074D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116,14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52012C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100,55</w:t>
            </w:r>
          </w:p>
        </w:tc>
      </w:tr>
      <w:tr w:rsidR="009A05F0" w:rsidRPr="00C07074" w14:paraId="0B4961B5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0BF566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sz w:val="16"/>
                <w:szCs w:val="16"/>
              </w:rPr>
              <w:t>6 PRIHODI POSLOVANJA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2275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13.375.360,92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13EA" w14:textId="5C9D915D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15.448.295</w:t>
            </w:r>
            <w:r w:rsidR="0038740F"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D3A5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15.533.505,61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8406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116,14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72A0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100,55</w:t>
            </w:r>
          </w:p>
        </w:tc>
      </w:tr>
      <w:tr w:rsidR="009A05F0" w:rsidRPr="00C07074" w14:paraId="47C6AFFD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3620B7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sz w:val="16"/>
                <w:szCs w:val="16"/>
              </w:rPr>
              <w:t>7 PRIHODI OD PRODAJE NEFINANCIJSKE IMOVINE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1DCA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10.688,51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DA26" w14:textId="14EBE55C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12.665</w:t>
            </w:r>
            <w:r w:rsidR="0038740F"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915D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12.659,70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610B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118,44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FCF0B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99,96</w:t>
            </w:r>
          </w:p>
        </w:tc>
      </w:tr>
      <w:tr w:rsidR="00D662EC" w:rsidRPr="00C07074" w14:paraId="1B1937E3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C5A5254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153D0E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12.726.152,01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9D40213" w14:textId="3C214675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16.542.561</w:t>
            </w:r>
            <w:r w:rsidR="0038740F"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</w:t>
            </w:r>
            <w:r w:rsidR="00675070"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607164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15.520.599,39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EABEAD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121,96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A1D946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93,82</w:t>
            </w:r>
          </w:p>
        </w:tc>
      </w:tr>
      <w:tr w:rsidR="009A05F0" w:rsidRPr="00C07074" w14:paraId="79A7CD25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81B0B2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sz w:val="16"/>
                <w:szCs w:val="16"/>
              </w:rPr>
              <w:t>3 RASHODI  POSLOVANJA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5D1A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11.291.447,94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9060" w14:textId="60969A8A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14.700.872</w:t>
            </w:r>
            <w:r w:rsidR="0038740F"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9C3A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14.503.575,23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1F61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128,45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C2ED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98,66</w:t>
            </w:r>
          </w:p>
        </w:tc>
      </w:tr>
      <w:tr w:rsidR="00D662EC" w:rsidRPr="00C07074" w14:paraId="605334FA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75F67C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sz w:val="16"/>
                <w:szCs w:val="16"/>
              </w:rPr>
              <w:t>4 RASHODI ZA NABAVU NEFINANCIJSKE IMOVINE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B836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1.434.704,07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095D5" w14:textId="1297208C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1.841.689</w:t>
            </w:r>
            <w:r w:rsidR="0038740F"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0D849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1.017.024,16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1C12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70,89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B72E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55,22</w:t>
            </w:r>
          </w:p>
        </w:tc>
      </w:tr>
      <w:tr w:rsidR="009A05F0" w:rsidRPr="00C07074" w14:paraId="44D70872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73244FC8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RAZLIKA - VIŠAK / MANJAK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159A40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659.897,42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CB66FB" w14:textId="0A264A2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-1.081.601</w:t>
            </w:r>
            <w:r w:rsidR="0038740F"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3AB44D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25.565,92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23D765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0B2D56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-2,36</w:t>
            </w:r>
          </w:p>
        </w:tc>
      </w:tr>
      <w:tr w:rsidR="009A05F0" w:rsidRPr="00C07074" w14:paraId="69C08832" w14:textId="77777777" w:rsidTr="009A05F0">
        <w:trPr>
          <w:trHeight w:val="27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BCCD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E1C43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F0D1C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6ABAF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54179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DA42F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060E" w:rsidRPr="00E7060E" w14:paraId="1FEAA04C" w14:textId="77777777" w:rsidTr="009A05F0">
        <w:trPr>
          <w:trHeight w:val="275"/>
        </w:trPr>
        <w:tc>
          <w:tcPr>
            <w:tcW w:w="9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5E04D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B) SAŽETAK RAČUNA FINANCIRANJA</w:t>
            </w:r>
          </w:p>
        </w:tc>
      </w:tr>
      <w:tr w:rsidR="009A05F0" w:rsidRPr="00C07074" w14:paraId="27993FEB" w14:textId="77777777" w:rsidTr="009A05F0">
        <w:trPr>
          <w:trHeight w:val="120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4518A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8CB03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10E8D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F8169B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881AEA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7D5E59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05F0" w:rsidRPr="00C07074" w14:paraId="77EF14B9" w14:textId="77777777" w:rsidTr="009A05F0">
        <w:trPr>
          <w:trHeight w:val="491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35EE11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AD7E4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31.12.2024.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3E3D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8006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D6C86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5=4/2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44BF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6=4/3</w:t>
            </w:r>
          </w:p>
        </w:tc>
      </w:tr>
      <w:tr w:rsidR="009A05F0" w:rsidRPr="00C07074" w14:paraId="4DE42A37" w14:textId="77777777" w:rsidTr="009A05F0">
        <w:trPr>
          <w:trHeight w:val="140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FAE609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79F3E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4DB4C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E147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84580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EF7C6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A05F0" w:rsidRPr="00C07074" w14:paraId="3844CA7E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45E2A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sz w:val="16"/>
                <w:szCs w:val="16"/>
              </w:rPr>
              <w:t>8 PRIMICI OD FINANCIJSKE IMOVINE I ZADUŽIVANJA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577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11A6A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F387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ECB3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3CBC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5F0" w:rsidRPr="00C07074" w14:paraId="78AF511E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92794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sz w:val="16"/>
                <w:szCs w:val="16"/>
              </w:rPr>
              <w:t>5 IZDACI ZA FINANCIJSKU IMOVINU I OTPLATE ZAJMOVA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03081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B99A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A22A3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F8AF3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6DE9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9A05F0" w:rsidRPr="00C07074" w14:paraId="661BA269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78C7E50E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NETO FINANCIRANJE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AB3F5A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FAA1D82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3AFECF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E4E2B55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E13785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A05F0" w:rsidRPr="00C07074" w14:paraId="25AE584B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center"/>
            <w:hideMark/>
          </w:tcPr>
          <w:p w14:paraId="4D327FB8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VIŠAK / MANJAK + NETO FINANCIRANJE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5A8D10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659.897,42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DE262C6" w14:textId="1AA95D45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-1.081.601</w:t>
            </w:r>
            <w:r w:rsidR="0038740F"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,48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F4161B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25.565,92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00CAEB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7593A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-2,36</w:t>
            </w:r>
          </w:p>
        </w:tc>
      </w:tr>
      <w:tr w:rsidR="009A05F0" w:rsidRPr="00C07074" w14:paraId="7A0477D8" w14:textId="77777777" w:rsidTr="009A05F0">
        <w:trPr>
          <w:trHeight w:val="27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DFAEE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5373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E5E90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E707D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E2B66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3C68A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060E" w:rsidRPr="00E7060E" w14:paraId="151559B9" w14:textId="77777777" w:rsidTr="009A05F0">
        <w:trPr>
          <w:trHeight w:val="275"/>
        </w:trPr>
        <w:tc>
          <w:tcPr>
            <w:tcW w:w="9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67FE6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C) PRENESENI VIŠAK ILI PRENESENI MANJAK </w:t>
            </w:r>
          </w:p>
        </w:tc>
      </w:tr>
      <w:tr w:rsidR="009A05F0" w:rsidRPr="00C07074" w14:paraId="37F5234F" w14:textId="77777777" w:rsidTr="009A05F0">
        <w:trPr>
          <w:trHeight w:val="120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FC667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0B401A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A6E177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2458A9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A41B5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678F66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05F0" w:rsidRPr="00C07074" w14:paraId="246C0DBD" w14:textId="77777777" w:rsidTr="009A05F0">
        <w:trPr>
          <w:trHeight w:val="464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584CDD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98D9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31.12.2024.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7926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891C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DD00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5=4/2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1D12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6=4/3</w:t>
            </w:r>
          </w:p>
        </w:tc>
      </w:tr>
      <w:tr w:rsidR="009A05F0" w:rsidRPr="00C07074" w14:paraId="02A7F736" w14:textId="77777777" w:rsidTr="009A05F0">
        <w:trPr>
          <w:trHeight w:val="140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57C91A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AC230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879D0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5FA41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E5359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5EF6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A05F0" w:rsidRPr="00C07074" w14:paraId="45F60CD5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C37F0E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PRIJENOS VIŠKA / MANJKA IZ PRETHODNE(IH) GODINE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DE48C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421.704,06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5C2FE" w14:textId="059CDA25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1.081.601</w:t>
            </w:r>
            <w:r w:rsidR="0038740F"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DF665D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973.591,38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0AD9B3C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230,87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291421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90,01</w:t>
            </w:r>
          </w:p>
        </w:tc>
      </w:tr>
      <w:tr w:rsidR="009A05F0" w:rsidRPr="00C07074" w14:paraId="2994A09E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570EDD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PRIJENOS VIŠKA / MANJKA U SLJEDEĆE RAZDOBLJE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E1F2B4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28A2A1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9F3E003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E5D804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9CCDEB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A05F0" w:rsidRPr="00C07074" w14:paraId="62A1F99F" w14:textId="77777777" w:rsidTr="009A05F0">
        <w:trPr>
          <w:trHeight w:val="481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5E2849F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069C95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1.081.601,48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B1CB4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5D06A1E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999.157,30</w:t>
            </w: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83B62D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92,38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F09572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A05F0" w:rsidRPr="00C07074" w14:paraId="2DB251C2" w14:textId="77777777" w:rsidTr="009A05F0">
        <w:trPr>
          <w:trHeight w:val="275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2465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178EF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93014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66582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0D19E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6665F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060E" w:rsidRPr="00E7060E" w14:paraId="27611327" w14:textId="77777777" w:rsidTr="009A05F0">
        <w:trPr>
          <w:trHeight w:val="275"/>
        </w:trPr>
        <w:tc>
          <w:tcPr>
            <w:tcW w:w="970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75412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 VIŠEGODIŠNJI PLAN URAVNOTEŽENJA</w:t>
            </w:r>
          </w:p>
        </w:tc>
      </w:tr>
      <w:tr w:rsidR="009A05F0" w:rsidRPr="00C07074" w14:paraId="0D4B2C9D" w14:textId="77777777" w:rsidTr="009A05F0">
        <w:trPr>
          <w:trHeight w:val="120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88620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AE53FC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D8ECFE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8D59F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F7E64A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4A8131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A05F0" w:rsidRPr="00C07074" w14:paraId="791B2E19" w14:textId="77777777" w:rsidTr="009A05F0">
        <w:trPr>
          <w:trHeight w:val="429"/>
        </w:trPr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FB4786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93E8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31.12.2024.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F5E9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FC231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7D6A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5=4/2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F40C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6=4/3</w:t>
            </w:r>
          </w:p>
        </w:tc>
      </w:tr>
      <w:tr w:rsidR="009A05F0" w:rsidRPr="00C07074" w14:paraId="1E92118D" w14:textId="77777777" w:rsidTr="009A05F0">
        <w:trPr>
          <w:trHeight w:val="140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C47FB4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D15D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C6BB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EDFE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FF11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70830" w14:textId="77777777" w:rsidR="00E7060E" w:rsidRPr="00E7060E" w:rsidRDefault="00E7060E" w:rsidP="00E7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9A05F0" w:rsidRPr="00C07074" w14:paraId="0507F685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8084A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PRIJENOS VIŠKA / MANJKA IZ PRETHODNE(IH) GODINE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2F653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421.704,06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06FCB" w14:textId="4CCA6D7A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1.081.601</w:t>
            </w:r>
            <w:r w:rsidR="0038740F"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DDADF0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973.591,38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66D663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B53BB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90,01</w:t>
            </w:r>
          </w:p>
        </w:tc>
      </w:tr>
      <w:tr w:rsidR="009A05F0" w:rsidRPr="00C07074" w14:paraId="5048B0C1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8FEAC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VIŠAK / MANJAK IZ PRETHODNE(IH) GODINE KOJI ĆE SE RASPOREDITI / POKRITI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9EC25C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930DE8" w14:textId="123C8924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1.081.601</w:t>
            </w:r>
            <w:r w:rsidR="0038740F"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,48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91F8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8B31E4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5EC5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A05F0" w:rsidRPr="00C07074" w14:paraId="0567F94F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1AC5D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VIŠAK / MANJAK TEKUĆE GODINE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2E33DE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659.897,42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89B73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04F6A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25.565,92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B357AC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3,87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723DF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9A05F0" w:rsidRPr="00C07074" w14:paraId="39B713ED" w14:textId="77777777" w:rsidTr="009A05F0">
        <w:trPr>
          <w:trHeight w:val="284"/>
        </w:trPr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D3F045" w14:textId="77777777" w:rsidR="00E7060E" w:rsidRPr="00E7060E" w:rsidRDefault="00E7060E" w:rsidP="00E7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PRIJENOS VIŠKA / MANJKA U SLJEDEĆE RAZDOBLJE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B52CC1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1.081.601,48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82CFF8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711297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999.157,30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E31F39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92,38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F31848E" w14:textId="77777777" w:rsidR="00E7060E" w:rsidRPr="00E7060E" w:rsidRDefault="00E7060E" w:rsidP="00E706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706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16881F10" w14:textId="77777777" w:rsidR="007B33EB" w:rsidRPr="00C07074" w:rsidRDefault="007B33EB" w:rsidP="00107879">
      <w:pPr>
        <w:spacing w:line="240" w:lineRule="auto"/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2581"/>
        <w:gridCol w:w="860"/>
        <w:gridCol w:w="823"/>
        <w:gridCol w:w="1132"/>
        <w:gridCol w:w="1092"/>
        <w:gridCol w:w="3718"/>
      </w:tblGrid>
      <w:tr w:rsidR="004618C2" w:rsidRPr="00C07074" w14:paraId="4103ECDD" w14:textId="77777777" w:rsidTr="00013907">
        <w:trPr>
          <w:trHeight w:val="294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BC8B" w14:textId="0076EB18" w:rsidR="004618C2" w:rsidRPr="00C07074" w:rsidRDefault="004618C2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</w:t>
            </w:r>
            <w:r w:rsidR="007A76CD"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AVNATELJICA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02F4" w14:textId="77777777" w:rsidR="004618C2" w:rsidRPr="00C07074" w:rsidRDefault="004618C2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180B" w14:textId="77777777" w:rsidR="004618C2" w:rsidRPr="00C07074" w:rsidRDefault="004618C2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29D3" w14:textId="77777777" w:rsidR="004618C2" w:rsidRPr="00C07074" w:rsidRDefault="004618C2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5699" w14:textId="77777777" w:rsidR="004618C2" w:rsidRPr="00C07074" w:rsidRDefault="004618C2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0858" w14:textId="322C4AD1" w:rsidR="004618C2" w:rsidRPr="00C07074" w:rsidRDefault="004618C2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</w:t>
            </w:r>
            <w:r w:rsidR="007A76CD"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REDSJEDNICA UPRAVNOG VIJEĆA</w:t>
            </w:r>
          </w:p>
        </w:tc>
      </w:tr>
      <w:tr w:rsidR="004618C2" w:rsidRPr="00C07074" w14:paraId="1B574F77" w14:textId="77777777" w:rsidTr="00013907">
        <w:trPr>
          <w:trHeight w:val="60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2AC68" w14:textId="77777777" w:rsidR="004618C2" w:rsidRPr="00C07074" w:rsidRDefault="004618C2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Silvana Sabo,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spec.oec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EE9E" w14:textId="77777777" w:rsidR="004618C2" w:rsidRPr="00C07074" w:rsidRDefault="004618C2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FF42" w14:textId="77777777" w:rsidR="004618C2" w:rsidRPr="00C07074" w:rsidRDefault="004618C2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BF7B58" w14:textId="77777777" w:rsidR="004618C2" w:rsidRPr="00C07074" w:rsidRDefault="004618C2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EB95D1" w14:textId="77777777" w:rsidR="004618C2" w:rsidRPr="00C07074" w:rsidRDefault="004618C2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F4B45" w14:textId="77777777" w:rsidR="004618C2" w:rsidRPr="00C07074" w:rsidRDefault="004618C2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Mateja Matas,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mag.iur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p w14:paraId="39433615" w14:textId="77777777" w:rsidR="009449C5" w:rsidRPr="00C07074" w:rsidRDefault="009449C5" w:rsidP="00107879">
      <w:pPr>
        <w:spacing w:line="240" w:lineRule="auto"/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606"/>
        <w:gridCol w:w="4105"/>
        <w:gridCol w:w="1172"/>
        <w:gridCol w:w="1172"/>
        <w:gridCol w:w="1172"/>
        <w:gridCol w:w="808"/>
        <w:gridCol w:w="813"/>
      </w:tblGrid>
      <w:tr w:rsidR="00404CC7" w:rsidRPr="00404CC7" w14:paraId="5BE26BD1" w14:textId="77777777" w:rsidTr="0085285A">
        <w:trPr>
          <w:trHeight w:val="267"/>
        </w:trPr>
        <w:tc>
          <w:tcPr>
            <w:tcW w:w="9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B55AB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1.2. RAČUN PRIHODA I RASHODA </w:t>
            </w:r>
          </w:p>
        </w:tc>
      </w:tr>
      <w:tr w:rsidR="0085285A" w:rsidRPr="00C07074" w14:paraId="7597EB89" w14:textId="77777777" w:rsidTr="0085285A">
        <w:trPr>
          <w:trHeight w:val="8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F23F2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2A76C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DB007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6D58E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BA0B3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AD1A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D6928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4CC7" w:rsidRPr="00404CC7" w14:paraId="3FA42D7C" w14:textId="77777777" w:rsidTr="0085285A">
        <w:trPr>
          <w:trHeight w:val="332"/>
        </w:trPr>
        <w:tc>
          <w:tcPr>
            <w:tcW w:w="98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3D5F6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1.2.1. IZVJEŠTAJ O PORIHODIMA I RASHODIMA PREMA EKONOMSKOJ KLASIFIKACIJI</w:t>
            </w:r>
          </w:p>
        </w:tc>
      </w:tr>
      <w:tr w:rsidR="0085285A" w:rsidRPr="00C07074" w14:paraId="4526A457" w14:textId="77777777" w:rsidTr="0085285A">
        <w:trPr>
          <w:trHeight w:val="91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71D633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3286F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31638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851C4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58381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12A14A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25AEB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62EC" w:rsidRPr="00C07074" w14:paraId="7A0EB616" w14:textId="77777777" w:rsidTr="0085285A">
        <w:trPr>
          <w:trHeight w:val="438"/>
        </w:trPr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67B7591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5A4551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22831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CABB5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3F24E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5=4/2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372FA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6=4/3</w:t>
            </w:r>
          </w:p>
        </w:tc>
      </w:tr>
      <w:tr w:rsidR="00404CC7" w:rsidRPr="00404CC7" w14:paraId="33E9B2DE" w14:textId="77777777" w:rsidTr="0085285A">
        <w:trPr>
          <w:trHeight w:val="218"/>
        </w:trPr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6C5EF5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3A54F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AC67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CA0E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F3E5F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A0B2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5285A" w:rsidRPr="00C07074" w14:paraId="74D34790" w14:textId="77777777" w:rsidTr="0085285A">
        <w:trPr>
          <w:trHeight w:val="26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BF33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C51E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UKUPNO PRIHODI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F59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13.386.049,43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F4F8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15.460.960,00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D5D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15.546.165,31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5E3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116,14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698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100,55</w:t>
            </w:r>
          </w:p>
        </w:tc>
      </w:tr>
      <w:tr w:rsidR="0085285A" w:rsidRPr="00C07074" w14:paraId="305FBD40" w14:textId="77777777" w:rsidTr="0085285A">
        <w:trPr>
          <w:trHeight w:val="26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4703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26EA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3BD4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13.375.360,92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0C6E1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15.448.295,00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4BC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15.533.505,61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DBCD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116,14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29B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100,55</w:t>
            </w:r>
          </w:p>
        </w:tc>
      </w:tr>
      <w:tr w:rsidR="0085285A" w:rsidRPr="00C07074" w14:paraId="3623655B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1870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78DF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Pomoći iz inozemstva i od subjekata unutar općeg proračuna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3EA57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546.367,63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D1AB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533.775,00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3A3B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555.329,83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AA4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101,64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114D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104,04</w:t>
            </w:r>
          </w:p>
        </w:tc>
      </w:tr>
      <w:tr w:rsidR="0085285A" w:rsidRPr="00C07074" w14:paraId="526FB47F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183F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632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2E79A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Pomoći od međunarodnih organizacija te institucija i tijela EU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DA0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224.396,70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9467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22FD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1D2F8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77711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75E7784C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C4694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6323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5875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Tekuće pomoći od institucija i tijela EU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A5F4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224.396,70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66B1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7C0C1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A6CB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8FEE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56076D26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EE508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53A1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Pomoći od izvanproračunskih korisnika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5F44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58,36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9D2E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D238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9386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4B38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5DDBDFC1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2C6F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6341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C922B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Tekuće pomoći od izvanproračunskih korisnika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0283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58,36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32FA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7EE9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7DC6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6B2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64901446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E37A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636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A9C89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Pomoći proračunskim korisnicima iz proračuna koji im nije nadležan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3E5B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16.998,90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1B02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F5A8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0B3C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D9EC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12F4A0C4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6AA2F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6361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7E01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Tekuće pomoći proračunskim korisnicima iz proračuna koji im nije nadležan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DB74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16.998,90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D844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93F7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624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AA0B8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16B2253A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44A9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638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EFD9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Pomoći temeljem prijenosa EU sredstava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4134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304.913,67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359A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3994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555.329,83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D61A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804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443E2FBE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E355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6381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15BD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Tekuće pomoći temeljem prijenosa EU sredstava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EAFA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304.913,67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66CA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2C5E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555.329,83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E8E6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182,13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9BF5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D662EC" w:rsidRPr="00C07074" w14:paraId="5A534560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A5C46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2B183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Prihodi od imovine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BE6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4C6F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1B3E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596,26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1A9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770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99,38</w:t>
            </w:r>
          </w:p>
        </w:tc>
      </w:tr>
      <w:tr w:rsidR="00404CC7" w:rsidRPr="00404CC7" w14:paraId="5F1A54EF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9664A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60CBB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od financijske imovine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358B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E7AA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55321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596,26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304B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981E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04CC7" w:rsidRPr="00404CC7" w14:paraId="6E881082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94DFD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6413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8B60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Kamate na oročena sredstva i depozite po viđenju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C98A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298,00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8E9A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9814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596,26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EB5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22A9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17FB2B63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E3386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95E3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Prihodi od upravnih i </w:t>
            </w:r>
            <w:proofErr w:type="spellStart"/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administ</w:t>
            </w:r>
            <w:proofErr w:type="spellEnd"/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 pristojbi, pristojbi po posebnim propisima i naknada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2093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34.756,66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7940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73.563,00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6108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87.850,20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ECC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252,76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87C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119,42</w:t>
            </w:r>
          </w:p>
        </w:tc>
      </w:tr>
      <w:tr w:rsidR="0085285A" w:rsidRPr="00C07074" w14:paraId="62992A99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C2C6A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652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A1DE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po posebnim propisima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EA6C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34.756,66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E88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3608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87.850,20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A3BA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F9378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0BED1A8E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41EC7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6526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810D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Ostali nespomenuti prihodi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C918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34.756,66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7147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381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87.850,20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75A3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252,76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C09B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05F43DBF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07D19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F4CF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Prihodi od prodaje proizvoda i robe te pruženih usluga i prihodi od donacija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B830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92.540,03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EE84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128.675,00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2D1E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149.941,49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5A8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23A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116,53</w:t>
            </w:r>
          </w:p>
        </w:tc>
      </w:tr>
      <w:tr w:rsidR="0085285A" w:rsidRPr="00C07074" w14:paraId="7C0B21A2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182D6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661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509ED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od prodaje proizvoda i robe te pruženih usluga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8A8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92.540,03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1A0F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996A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149.941,49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533A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B3CE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5074F7A0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62FE6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6615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61B2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od pruženih usluga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CD0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92.540,03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E0D1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9D247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149.941,49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9ED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FA9E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322F48AC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C9BA1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358C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Prihodi iz nadležnog proračuna i od HZZO-a temeljem ugovornih obveza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20F5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12.701.398,60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2F0B1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14.711.682,00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894B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14.739.787,83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DED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116,05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887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100,19</w:t>
            </w:r>
          </w:p>
        </w:tc>
      </w:tr>
      <w:tr w:rsidR="0085285A" w:rsidRPr="00C07074" w14:paraId="6FE8052F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C999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671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C7A0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iz nadležnog proračuna za financiranje redovne djelatnosti proračunskih korisnika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C252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1.166.094,20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B50AB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28CC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737.687,00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AF1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B34DD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44BA6AB5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BC281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6711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8E07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iz nadležnog proračuna za financiranje rashoda poslovanja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2811B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31.369,75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FA51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E9EED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42.920,00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F64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C4907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49B0E8E0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8170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6712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E7DCE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iz nadležnog proračuna za financiranje rashoda za nabavu nefinancijske imovine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D12B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1.134.724,45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D56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0FC9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694.767,00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6636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1262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5C123ED4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2C340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3AF9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od HZZO-a na temelju ugovornih obveza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862A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11.535.304,40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DBF2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AA871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14.002.100,83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C9AC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B29E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1DBC1193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13DA8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6731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2C6D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od HZZO-a na temelju ugovornih obveza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015A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11.535.304,40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BEFE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DF9A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14.002.100,83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E69F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2C49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3F61A20E" w14:textId="77777777" w:rsidTr="0085285A">
        <w:trPr>
          <w:trHeight w:val="26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EF12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67FE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Prihodi od prodaje nefinancijske imovine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6F0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10.688,51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C9E8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12.665,00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AC7C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12.659,70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3D1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118,44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462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99,96</w:t>
            </w:r>
          </w:p>
        </w:tc>
      </w:tr>
      <w:tr w:rsidR="0085285A" w:rsidRPr="00C07074" w14:paraId="1092FD62" w14:textId="77777777" w:rsidTr="0085285A">
        <w:trPr>
          <w:trHeight w:val="263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B7F3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95FB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Prihodi od prodaje proizvedene dugotrajne imovine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19A91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10.688,51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3AB7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12.665,00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567D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12.659,70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8A9D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118,44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702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99,96</w:t>
            </w:r>
          </w:p>
        </w:tc>
      </w:tr>
      <w:tr w:rsidR="0085285A" w:rsidRPr="00C07074" w14:paraId="47921303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F4615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721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7748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Prihodi od prodaje građevinskih objekata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CF57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124,81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20783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6FD4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124,80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CB69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B589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6866CA8A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02D7C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7211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CE42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Stambeni objekti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E762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124,81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73DC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B1C45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124,80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566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6ED3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2E66FEDE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50A7E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722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4F01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od prodaje postrojenja i opreme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39AE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4D77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7A047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C99AA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FC860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50FF566B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4505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7225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9766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Instrumenti i uređaji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D01F1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044E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4CC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0406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42794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48D9C078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33829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723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6F50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Prihodi od prodaje prijevoznih sredstava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1119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10.313,70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DFE7D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8F9D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12.534,90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4C33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2956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5285A" w:rsidRPr="00C07074" w14:paraId="51B7360D" w14:textId="77777777" w:rsidTr="0085285A">
        <w:trPr>
          <w:trHeight w:val="3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99CB3" w14:textId="77777777" w:rsidR="00404CC7" w:rsidRPr="00404CC7" w:rsidRDefault="00404CC7" w:rsidP="00404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7231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6874" w14:textId="77777777" w:rsidR="00404CC7" w:rsidRPr="00404CC7" w:rsidRDefault="00404CC7" w:rsidP="00404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sz w:val="16"/>
                <w:szCs w:val="16"/>
              </w:rPr>
              <w:t>Prijevozna sredstva u cestovnom prometu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CF36B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10.313,70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3426F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8921C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12.534,90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A2AB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49F12" w14:textId="77777777" w:rsidR="00404CC7" w:rsidRPr="00404CC7" w:rsidRDefault="00404CC7" w:rsidP="00404C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04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6F1D4C6A" w14:textId="69824700" w:rsidR="006D6C4D" w:rsidRPr="00C07074" w:rsidRDefault="006D6C4D" w:rsidP="007B33EB">
      <w:pPr>
        <w:pStyle w:val="Naslov2"/>
      </w:pPr>
    </w:p>
    <w:tbl>
      <w:tblPr>
        <w:tblW w:w="9904" w:type="dxa"/>
        <w:tblLook w:val="04A0" w:firstRow="1" w:lastRow="0" w:firstColumn="1" w:lastColumn="0" w:noHBand="0" w:noVBand="1"/>
      </w:tblPr>
      <w:tblGrid>
        <w:gridCol w:w="609"/>
        <w:gridCol w:w="4101"/>
        <w:gridCol w:w="1190"/>
        <w:gridCol w:w="1190"/>
        <w:gridCol w:w="1190"/>
        <w:gridCol w:w="812"/>
        <w:gridCol w:w="812"/>
      </w:tblGrid>
      <w:tr w:rsidR="00684CF9" w:rsidRPr="00C07074" w14:paraId="26E4FA28" w14:textId="77777777" w:rsidTr="003E0051">
        <w:trPr>
          <w:trHeight w:val="499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B5C9CA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0B1982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Ostvarenje/   Izvršenje 31.12.2024.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E62E0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83EC44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0BABB8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5=4/2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78277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6=4/3</w:t>
            </w:r>
          </w:p>
        </w:tc>
      </w:tr>
      <w:tr w:rsidR="00684CF9" w:rsidRPr="00C07074" w14:paraId="7399DC6C" w14:textId="77777777" w:rsidTr="003E0051">
        <w:trPr>
          <w:trHeight w:val="232"/>
        </w:trPr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5D8BBA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62514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472F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A486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8956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8E39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84CF9" w:rsidRPr="00C07074" w14:paraId="25B6781E" w14:textId="77777777" w:rsidTr="003E0051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1285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6FD4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E71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12.726.152,01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42D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16.542.561,48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909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15.520.599,39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EFC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121,96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9A3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93,82</w:t>
            </w:r>
          </w:p>
        </w:tc>
      </w:tr>
      <w:tr w:rsidR="00684CF9" w:rsidRPr="00C07074" w14:paraId="366077B3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E798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A41C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BA39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11.291.447,94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05E8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14.700.872,00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412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14.503.575,23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7D2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128,45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5BA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98,66</w:t>
            </w:r>
          </w:p>
        </w:tc>
      </w:tr>
      <w:tr w:rsidR="00684CF9" w:rsidRPr="00C07074" w14:paraId="42C46A9D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CEB1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2CC7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Rashodi za zaposlene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C84E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9.520.556,88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3EED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12.595.133,00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D40F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12.538.214,15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D4F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131,70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E49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99,55</w:t>
            </w:r>
          </w:p>
        </w:tc>
      </w:tr>
      <w:tr w:rsidR="00684CF9" w:rsidRPr="00C07074" w14:paraId="6ADCAEB3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DE15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8552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Plaće (bruto)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595B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8.266.695,97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9D0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9CFF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10.808.666,96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BC45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130,75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9263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1FA9658E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0BBE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3111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A39E4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Plaće za redovan rad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B865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8.023.425,10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D9F6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83C0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10.523.914,53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3D90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A688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1013ADCD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9AFE2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3112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4CE3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Plaće u naravi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B8DD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895,07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124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1F9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895,08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B540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41DB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2F17E100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422D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3113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A03D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Plaće za prekovremeni rad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204E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242.325,84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2C2F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F898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283.857,35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DDD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117,14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CB7E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04A5CC3E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8CCD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3114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591B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Plaće za posebne uvjete rada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C495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49,96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62AA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E39C8" w14:textId="6F09EE6D" w:rsidR="00A0173A" w:rsidRPr="00A0173A" w:rsidRDefault="00967A65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  <w:r w:rsidR="00A0173A"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B78A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BE6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216EA3A8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10EE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312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7351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Ostali rashodi za zaposlene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3EA1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241.847,65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8D51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2BD1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316.843,82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E473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E299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4F56A7D9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92C30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3121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0435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Ostali rashodi za zaposlene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B25C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241.847,65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4B91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FFA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316.843,82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6528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91E9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723C4520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FD62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725E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Doprinosi na plaće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A4AD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1.012.013,26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66AB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86F9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1.412.703,37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E5C9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A0B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0F3165DD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4C2C1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3132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02FC5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Doprinosi za obvezno zdravstveno osiguranje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5613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1.012.013,26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08F1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D6F9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1.412.703,37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DF93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139,59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E61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4BC77424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90C5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CC55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Materijalni rashodi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889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1.626.942,02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3973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2.042.324,00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C40C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1.902.687,34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673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116,95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7D0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93,16</w:t>
            </w:r>
          </w:p>
        </w:tc>
      </w:tr>
      <w:tr w:rsidR="00684CF9" w:rsidRPr="00C07074" w14:paraId="288B6B39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6EAE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5EEBC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Naknade troškova zaposlenima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4A739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265.573,27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FF22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A7239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346.802,60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F8A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130,59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C19E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507FE466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D202F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3211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86093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Službena putovanja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DB56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32.609,20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0DA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8B1D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54.189,11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AF1C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166,18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A237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2A5C94E3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9F82B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3212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5EAA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67FD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219.438,67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2498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4FE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266.912,69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6246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FF73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4DCC219C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8502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3213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36E92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Stručno usavršavanje zaposlenika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5D6D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13.525,40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D7F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00D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25.700,80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C229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190,02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765E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4203603D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3258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172F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Rashodi za materijal i energiju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04F4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646.879,76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E0B2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493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631.759,57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784E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97,66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1D91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0EEC0F87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E62B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3221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C994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AF0F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27.235,19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AB7B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63FE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27.640,47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F7C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101,49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871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6D11C8C4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768B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3222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5FB8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Materijal i sirovine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0CDE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67.026,85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8E88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C989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30.437,27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5EE9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F9AC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0E802506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E66F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3223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82B6F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Energija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7058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397.739,34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B314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588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421.014,51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E8C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105,85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58A1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0086585B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0A47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3224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C415A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3E15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95.128,77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81FD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B650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99.375,94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EE42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104,46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3919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2EC0BE07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5B7F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3225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F912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Sitni inventar i </w:t>
            </w:r>
            <w:proofErr w:type="spellStart"/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autogume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1F5F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24.977,88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6CB9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5FA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24.425,37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E6BA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595C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255AC0AD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E364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3227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E4CCB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Službena, radna i zaštitna odjeća i obuća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4DCF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34.771,73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CD12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1C46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28.866,01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966F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83,02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AB49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52F02A7B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6652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2E7B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Rashodi za usluge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C049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629.705,99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01E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9D33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774.560,77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944A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28F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76C586DC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A8FEA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3231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FF0A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8063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26.097,53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32ED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7E2A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34.436,72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F6C5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B7A7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01F350A5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9425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3232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70A69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7361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89.765,03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B37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8367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163.291,05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E5E7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181,91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A5F3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0F43E2ED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7BFE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3233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6A600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Usluge promidžbe i informiranja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B3FF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2.097,70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1CB2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AC079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5.754,83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DC1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63B0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29FBCF28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4DFA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3234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4C48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Komunalne usluge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4458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20.002,87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A1B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5AB0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24.119,32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DE29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120,58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A683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221FF969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0394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3235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1AA3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Zakupnine i najamnine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798D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7.972,28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175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51E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7.399,92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211A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D4FE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03FE0ED9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0178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3236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527A4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Zdravstvene i veterinarske usluge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EB09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5.604,65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A88C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DD29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6.903,12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3FF3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123,17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1873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55B471A7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4C96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3237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2E158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Intelektualne i osobne usluge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D86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320.754,62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A467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EACB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347.491,10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754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108,34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49A6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677CCE51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06D6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3238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FA2F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Računalne usluge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5D0F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70.629,75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F53C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CBE6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76.103,74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20EA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107,75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7DE6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111FF8D0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3E7A5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3239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8633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Ostale usluge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B238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86.781,56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EB31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F99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109.060,97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B918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125,67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A140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48362113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FEFC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ABE99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Rashodi lijekova i potrošnog medicinskog materijala kod zdravstvenih ustanova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EBE2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1144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430F9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61.937,69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B558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4D899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33403B3A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B848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3251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8EF5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Rashodi po osnovi utroška lijekova i potrošnog medicinskog materijala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1F69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DD16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822E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61.937,69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FB3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2369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12517AB8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EFDE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02A5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Ostali nespomenuti rashodi poslovanja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15C7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84.783,00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29F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85979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87.626,71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D685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103,35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80B2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79522D75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D8F40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3291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831D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BA27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10.092,55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55CA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0E77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11.408,58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C5D7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113,04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9FED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28BFBB25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D9E9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3292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BBF2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Premije osiguranja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1403B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65.818,06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9E11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CF80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62.378,46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4527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94,77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F62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605E1915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B4705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3293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6239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Reprezentacija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4E6F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1.351,09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C9B4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D793D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2.493,58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0E47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184,56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71C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2B3FBEC2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3344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3294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7C1D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Članarine i norme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2382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2.869,65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12549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01154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3.314,40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572A5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115,50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12F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224F3BC2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E115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3295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BCD7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Pristojbe i naknade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1789F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3.542,79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309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F1AD3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3.451,49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5138E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BEEA6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4A93665B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5911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3296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C7FB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Troškovi sudskih postupaka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9A3C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840,50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E61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735C2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3.926,72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623CC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467,19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83E87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4CF9" w:rsidRPr="00C07074" w14:paraId="5FBE9C47" w14:textId="77777777" w:rsidTr="00F50A2C">
        <w:trPr>
          <w:trHeight w:val="279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9C6F" w14:textId="77777777" w:rsidR="00A0173A" w:rsidRPr="00A0173A" w:rsidRDefault="00A0173A" w:rsidP="00A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3299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0CF6" w14:textId="77777777" w:rsidR="00A0173A" w:rsidRPr="00A0173A" w:rsidRDefault="00A0173A" w:rsidP="00A017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Ostali nespomenuti rashodi poslovanja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E33E0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sz w:val="16"/>
                <w:szCs w:val="16"/>
              </w:rPr>
              <w:t>268,36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8F18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71AD1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653,48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C9C0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243,51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B1CDA" w14:textId="77777777" w:rsidR="00A0173A" w:rsidRPr="00A0173A" w:rsidRDefault="00A0173A" w:rsidP="00A01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017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242EC507" w14:textId="77777777" w:rsidR="002170DE" w:rsidRPr="00C07074" w:rsidRDefault="002170DE" w:rsidP="006D6C4D"/>
    <w:tbl>
      <w:tblPr>
        <w:tblW w:w="9844" w:type="dxa"/>
        <w:tblLook w:val="04A0" w:firstRow="1" w:lastRow="0" w:firstColumn="1" w:lastColumn="0" w:noHBand="0" w:noVBand="1"/>
      </w:tblPr>
      <w:tblGrid>
        <w:gridCol w:w="606"/>
        <w:gridCol w:w="4106"/>
        <w:gridCol w:w="1172"/>
        <w:gridCol w:w="1172"/>
        <w:gridCol w:w="1172"/>
        <w:gridCol w:w="808"/>
        <w:gridCol w:w="808"/>
      </w:tblGrid>
      <w:tr w:rsidR="00F50A2C" w:rsidRPr="00F50A2C" w14:paraId="01704DA4" w14:textId="77777777" w:rsidTr="00F50A2C">
        <w:trPr>
          <w:trHeight w:val="526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7C212D2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8CA72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Ostvarenje/   Izvršenje 31.12.2024.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5B4E2F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32197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C6065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5=4/2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AC18E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6=4/3</w:t>
            </w:r>
          </w:p>
        </w:tc>
      </w:tr>
      <w:tr w:rsidR="00F50A2C" w:rsidRPr="00F50A2C" w14:paraId="427D85EF" w14:textId="77777777" w:rsidTr="00F50A2C">
        <w:trPr>
          <w:trHeight w:val="245"/>
        </w:trPr>
        <w:tc>
          <w:tcPr>
            <w:tcW w:w="4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F3304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0142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405B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B4CD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2332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FF6B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50A2C" w:rsidRPr="00C07074" w14:paraId="7DC2BDAE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0866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2472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UKUPNO RASHODI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F8C3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12.726.152,01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3865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16.542.561,48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2F5F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15.520.599,39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F73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121,96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29E3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93,82</w:t>
            </w:r>
          </w:p>
        </w:tc>
      </w:tr>
      <w:tr w:rsidR="00F50A2C" w:rsidRPr="00C07074" w14:paraId="0A4CD5CD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3C2B5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7564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Financijski rashodi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15CC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3.039,26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1749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3.290,00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C270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3.320,13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06A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109,24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DE7B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100,92</w:t>
            </w:r>
          </w:p>
        </w:tc>
      </w:tr>
      <w:tr w:rsidR="00F50A2C" w:rsidRPr="00C07074" w14:paraId="10839D6B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2C708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343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A422B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Ostali financijski rashodi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9314E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3.039,26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5455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EFEF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3.320,13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1805D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109,24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62FC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483EB6BA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C739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3431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95C4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Bankarske usluge i usluge platnog prometa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38C04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2.962,82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F738F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10367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3.110,87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40B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B6C18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21040C53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4C787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3433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7443C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Zatezne kamate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1827F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76,44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80DAB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11032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209,26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7150C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273,76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F40C1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398DF974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8852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8629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A9A9B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29.198,18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9D943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59.330,00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0DEF1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59.308,61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AA48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203,12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40D5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99,96</w:t>
            </w:r>
          </w:p>
        </w:tc>
      </w:tr>
      <w:tr w:rsidR="00F50A2C" w:rsidRPr="00C07074" w14:paraId="1C425E63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BB53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372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A0D02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Ostale naknade građanima i kućanstvima iz proračuna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1E5DC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29.198,18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047C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E18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59.308,61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D3278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203,12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5D612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3C3F2909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BA88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3721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C095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Naknade građanima i kućanstvima u novcu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F16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29.198,18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94ED1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1838F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59.308,61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10AC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203,12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7114B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3485B9A7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2059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ED9F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Ostali rashodi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FA6D4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111.711,60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0A74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795,00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DCC4C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5660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87C0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5,66</w:t>
            </w:r>
          </w:p>
        </w:tc>
      </w:tr>
      <w:tr w:rsidR="00F50A2C" w:rsidRPr="00C07074" w14:paraId="7679E2D3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FA89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381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B1C75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Tekuće donacije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F814F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111.711,60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06E25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E4EFE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400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A8A5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205BAAAD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B3D6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3813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E3E5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Tekuće donacije iz EU sredstava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DA92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111.711,60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EF24C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F8C5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16904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6BB4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626249D0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6970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CEF8A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Kazne, penali i naknade štete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E52BB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8A25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94F6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8142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A3865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1564D6AF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A992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3835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2D4A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Ostale kazne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A556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7BB4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58B13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513D8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72B4B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0E14A899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A38E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B7054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11605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1.434.704,07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66694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1.841.689,48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A0E6B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1.017.024,16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D065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70,89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B55E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55,22</w:t>
            </w:r>
          </w:p>
        </w:tc>
      </w:tr>
      <w:tr w:rsidR="00F50A2C" w:rsidRPr="00C07074" w14:paraId="40B6E20D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BA11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F8C3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E41D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1.434.704,07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5EEB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1.841.689,48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655B4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1.017.024,16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2CFA8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1DD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302044D6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ECDB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D6920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Postrojenja i oprema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A2C1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131.247,82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E8D73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52543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220.879,27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31C75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168,29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79947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6F131D24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8BF3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CAAE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Uredska oprema i namještaj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27A82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36.682,08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2AC77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EFF8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24.139,17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E0E5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65,81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5588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764FF5ED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ED02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E342E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Komunikacijska oprema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48301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3.273,64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2A357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1229C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299,24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9AAFD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9,14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9077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5CF43551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A76FC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A558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Oprema za održavanje i zaštitu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B0E4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675,00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073F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2D7F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912,62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44E5C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135,20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16A2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42D92F6C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E56EB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93DD3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Medicinska i laboratorijska oprema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5BA4B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77.234,00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8A5C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085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194.550,77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59F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251,90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5F01C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00603C48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267E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6499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Instrumenti i uređaji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1D98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12.856,20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62C2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8CF80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977,47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D3A9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D8B93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3949AC28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3A47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4227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580A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Uređaji, strojevi i oprema za ostale namjene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339DD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526,90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8D62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FC118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F7D0D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D3291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1BC7E058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E5F4F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3F4D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Prijevozna sredstva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5281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1.290.200,00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1D723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71D00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796.144,89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0672E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35C4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1E381461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4D8F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4231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A4CA0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Prijevozna sredstva u cestovnom prometu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A82A0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1.290.200,00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1E833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5CF95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796.144,89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965E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61,71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7933B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3B446AF6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8DD3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C786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Nematerijalna proizvedena imovina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E1A6C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13.256,25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88AA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C3EAD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D3F0D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8A526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50A2C" w:rsidRPr="00C07074" w14:paraId="5B4DD81C" w14:textId="77777777" w:rsidTr="00F50A2C">
        <w:trPr>
          <w:trHeight w:val="29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3622" w14:textId="77777777" w:rsidR="00F50A2C" w:rsidRPr="00F50A2C" w:rsidRDefault="00F50A2C" w:rsidP="00F50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4262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9D3A" w14:textId="77777777" w:rsidR="00F50A2C" w:rsidRPr="00F50A2C" w:rsidRDefault="00F50A2C" w:rsidP="00F50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Ulaganja u računalne programe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9A2F8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sz w:val="16"/>
                <w:szCs w:val="16"/>
              </w:rPr>
              <w:t>13.256,25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DE952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CD7E9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FFC7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851FA" w14:textId="77777777" w:rsidR="00F50A2C" w:rsidRPr="00F50A2C" w:rsidRDefault="00F50A2C" w:rsidP="00F50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50A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3D5218D7" w14:textId="77777777" w:rsidR="00D91D57" w:rsidRPr="00C07074" w:rsidRDefault="00D91D57" w:rsidP="006D6C4D"/>
    <w:tbl>
      <w:tblPr>
        <w:tblW w:w="10206" w:type="dxa"/>
        <w:tblLook w:val="04A0" w:firstRow="1" w:lastRow="0" w:firstColumn="1" w:lastColumn="0" w:noHBand="0" w:noVBand="1"/>
      </w:tblPr>
      <w:tblGrid>
        <w:gridCol w:w="2581"/>
        <w:gridCol w:w="860"/>
        <w:gridCol w:w="823"/>
        <w:gridCol w:w="1132"/>
        <w:gridCol w:w="1092"/>
        <w:gridCol w:w="3718"/>
      </w:tblGrid>
      <w:tr w:rsidR="00F50A2C" w:rsidRPr="00C07074" w14:paraId="21378A6A" w14:textId="77777777" w:rsidTr="00013907">
        <w:trPr>
          <w:trHeight w:val="294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5BF0" w14:textId="77777777" w:rsidR="00F50A2C" w:rsidRPr="00C07074" w:rsidRDefault="00F50A2C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RAVNATELJICA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F41C" w14:textId="77777777" w:rsidR="00F50A2C" w:rsidRPr="00C07074" w:rsidRDefault="00F50A2C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9B8E" w14:textId="77777777" w:rsidR="00F50A2C" w:rsidRPr="00C07074" w:rsidRDefault="00F50A2C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7811" w14:textId="77777777" w:rsidR="00F50A2C" w:rsidRPr="00C07074" w:rsidRDefault="00F50A2C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0A15" w14:textId="77777777" w:rsidR="00F50A2C" w:rsidRPr="00C07074" w:rsidRDefault="00F50A2C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7C4E" w14:textId="77777777" w:rsidR="00F50A2C" w:rsidRPr="00C07074" w:rsidRDefault="00F50A2C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PREDSJEDNICA UPRAVNOG VIJEĆA</w:t>
            </w:r>
          </w:p>
        </w:tc>
      </w:tr>
      <w:tr w:rsidR="00F50A2C" w:rsidRPr="00C07074" w14:paraId="7DBA552B" w14:textId="77777777" w:rsidTr="00013907">
        <w:trPr>
          <w:trHeight w:val="60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5C252" w14:textId="77777777" w:rsidR="00F50A2C" w:rsidRPr="00C07074" w:rsidRDefault="00F50A2C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Silvana Sabo,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spec.oec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BE5F" w14:textId="77777777" w:rsidR="00F50A2C" w:rsidRPr="00C07074" w:rsidRDefault="00F50A2C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22A5" w14:textId="77777777" w:rsidR="00F50A2C" w:rsidRPr="00C07074" w:rsidRDefault="00F50A2C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DEF82" w14:textId="77777777" w:rsidR="00F50A2C" w:rsidRPr="00C07074" w:rsidRDefault="00F50A2C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A005B" w14:textId="77777777" w:rsidR="00F50A2C" w:rsidRPr="00C07074" w:rsidRDefault="00F50A2C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C6A63" w14:textId="77777777" w:rsidR="00F50A2C" w:rsidRPr="00C07074" w:rsidRDefault="00F50A2C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Mateja Matas,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mag.iur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p w14:paraId="53D8BF5F" w14:textId="77777777" w:rsidR="00D91D57" w:rsidRPr="00C07074" w:rsidRDefault="00D91D57" w:rsidP="006D6C4D"/>
    <w:p w14:paraId="542FA5D3" w14:textId="77777777" w:rsidR="00D91D57" w:rsidRPr="00C07074" w:rsidRDefault="00D91D57" w:rsidP="006D6C4D"/>
    <w:p w14:paraId="757BF681" w14:textId="77777777" w:rsidR="00D91D57" w:rsidRPr="00C07074" w:rsidRDefault="00D91D57" w:rsidP="006D6C4D"/>
    <w:p w14:paraId="0BC96E1B" w14:textId="77777777" w:rsidR="00D91D57" w:rsidRPr="00C07074" w:rsidRDefault="00D91D57" w:rsidP="006D6C4D"/>
    <w:p w14:paraId="775D123F" w14:textId="77777777" w:rsidR="00D91D57" w:rsidRPr="00C07074" w:rsidRDefault="00D91D57" w:rsidP="006D6C4D"/>
    <w:p w14:paraId="1CC8640C" w14:textId="77777777" w:rsidR="00E65B86" w:rsidRPr="00C07074" w:rsidRDefault="00E65B86" w:rsidP="006D6C4D"/>
    <w:p w14:paraId="40D3E39E" w14:textId="77777777" w:rsidR="00E65B86" w:rsidRPr="00C07074" w:rsidRDefault="00E65B86" w:rsidP="006D6C4D"/>
    <w:p w14:paraId="507A149D" w14:textId="77777777" w:rsidR="00024301" w:rsidRPr="00C07074" w:rsidRDefault="00024301" w:rsidP="006D6C4D"/>
    <w:p w14:paraId="13FA8B9D" w14:textId="77777777" w:rsidR="00E65B86" w:rsidRPr="00C07074" w:rsidRDefault="00E65B86" w:rsidP="006D6C4D"/>
    <w:tbl>
      <w:tblPr>
        <w:tblW w:w="10020" w:type="dxa"/>
        <w:tblLook w:val="04A0" w:firstRow="1" w:lastRow="0" w:firstColumn="1" w:lastColumn="0" w:noHBand="0" w:noVBand="1"/>
      </w:tblPr>
      <w:tblGrid>
        <w:gridCol w:w="5138"/>
        <w:gridCol w:w="1252"/>
        <w:gridCol w:w="1136"/>
        <w:gridCol w:w="1136"/>
        <w:gridCol w:w="679"/>
        <w:gridCol w:w="679"/>
      </w:tblGrid>
      <w:tr w:rsidR="00290D97" w:rsidRPr="00290D97" w14:paraId="0ABC3FB4" w14:textId="77777777" w:rsidTr="00290D97">
        <w:trPr>
          <w:trHeight w:val="300"/>
        </w:trPr>
        <w:tc>
          <w:tcPr>
            <w:tcW w:w="100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60DCD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1.2.2. IZVJEŠTAJ O PRIHODIMA I RASHODIMA PREMA IZVORIMA FINANCIRANJA</w:t>
            </w:r>
          </w:p>
        </w:tc>
      </w:tr>
      <w:tr w:rsidR="00290D97" w:rsidRPr="00C07074" w14:paraId="45F0DA68" w14:textId="77777777" w:rsidTr="00290D97">
        <w:trPr>
          <w:trHeight w:val="155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481C7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53A1A2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CA4E1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E548F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EBF81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56B44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D97" w:rsidRPr="00C07074" w14:paraId="3CE6C86B" w14:textId="77777777" w:rsidTr="00290D97">
        <w:trPr>
          <w:trHeight w:val="60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7A54B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8CFC1A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Ostvarenje/   Izvršenje 31.12.2024.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01A5B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FF5A4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F7396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5=4/2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F2279F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6=4/3</w:t>
            </w:r>
          </w:p>
        </w:tc>
      </w:tr>
      <w:tr w:rsidR="00290D97" w:rsidRPr="00C07074" w14:paraId="3E2147F7" w14:textId="77777777" w:rsidTr="00290D97">
        <w:trPr>
          <w:trHeight w:val="279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798C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F768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1AE2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4297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89AC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7E34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90D97" w:rsidRPr="00C07074" w14:paraId="06B4376E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959D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UKUPNO PRIHODI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7B6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13.386.049,88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0B2B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15.460.960,00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5328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15.546.165,31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D38A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116,14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1CD7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100,55</w:t>
            </w:r>
          </w:p>
        </w:tc>
      </w:tr>
      <w:tr w:rsidR="00290D97" w:rsidRPr="00C07074" w14:paraId="3E832BF3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29D6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Opći prihodi i primici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DD65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4.951,65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3FB0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0E2A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492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6770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90D97" w:rsidRPr="00C07074" w14:paraId="544DF16A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9D148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11 Opći prihodi i primici - Županijski proračun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EA659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4.951,65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0937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58AE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F925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F0C0B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0D97" w:rsidRPr="00C07074" w14:paraId="6DCCC9D0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4D2B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Vlastiti prihodi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4669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92.832,23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F12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129.275,00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2CA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150.537,75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E72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162,16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8CA0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116,45</w:t>
            </w:r>
          </w:p>
        </w:tc>
      </w:tr>
      <w:tr w:rsidR="00290D97" w:rsidRPr="00C07074" w14:paraId="6F548CEF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71BC8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32 Vlastiti prihodi - proračunski korisnici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1C529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92.832,23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5993F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129.275,00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5008C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150.537,75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2BBAC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693E5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116,45</w:t>
            </w:r>
          </w:p>
        </w:tc>
      </w:tr>
      <w:tr w:rsidR="00290D97" w:rsidRPr="00C07074" w14:paraId="24A90C01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9760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Prihodi za posebne namjene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FCB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12.736.031,02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2C7B5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14.725.942,00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45DEC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14.754.338,32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EFA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115,85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364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100,19</w:t>
            </w:r>
          </w:p>
        </w:tc>
      </w:tr>
      <w:tr w:rsidR="00290D97" w:rsidRPr="00C07074" w14:paraId="1BB06116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48A6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42 Prihodi za posebne namjene - koncesije u zdravstvu i namjenski prihodi u zdravstvu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5CA51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8.723,00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F603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BE3B2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AEDD7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34A91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0D97" w:rsidRPr="00C07074" w14:paraId="0CBFDC1F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95C9C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46 Prihodi za posebne namjene - decentralizacija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2C1C9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1.152.420,00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122F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737.687,00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390E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737.687,00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BDE0A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20ED6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290D97" w:rsidRPr="00C07074" w14:paraId="16B862E2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C4378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49 Prihodi za posebne namjene - ostalo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51186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11.574.888,02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E2269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13.988.255,00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B0316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14.016.651,32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676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53FAB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100,20</w:t>
            </w:r>
          </w:p>
        </w:tc>
      </w:tr>
      <w:tr w:rsidR="00290D97" w:rsidRPr="00C07074" w14:paraId="1828CE9B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30D3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 Pomoći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BD562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529.310,37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5FC6C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533.775,00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A3C3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555.329,83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324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104,92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923B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104,04</w:t>
            </w:r>
          </w:p>
        </w:tc>
      </w:tr>
      <w:tr w:rsidR="00290D97" w:rsidRPr="00C07074" w14:paraId="60F32A76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ADCCF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54 Pomoći - korisnici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DC80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529.310,37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8D22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533.775,00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BA41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555.329,83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D020B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104,92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1CD7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104,04</w:t>
            </w:r>
          </w:p>
        </w:tc>
      </w:tr>
      <w:tr w:rsidR="00290D97" w:rsidRPr="00C07074" w14:paraId="670377D2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0E035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Prihodi od prodaje ili zamjene nefinancijske imovine i naknada s naslova osiguranja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64E4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22.924,61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70CAF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71.968,00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E6346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85.959,41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5C22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374,97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46D0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119,44</w:t>
            </w:r>
          </w:p>
        </w:tc>
      </w:tr>
      <w:tr w:rsidR="00290D97" w:rsidRPr="00C07074" w14:paraId="5CF52830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A077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72 Prihodi od prodaje proizvedene dugotrajne imovine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09B4B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22.924,61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27093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71.968,00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5998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85.959,41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0DAD8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374,97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8467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119,44</w:t>
            </w:r>
          </w:p>
        </w:tc>
      </w:tr>
      <w:tr w:rsidR="00290D97" w:rsidRPr="00C07074" w14:paraId="033A34C0" w14:textId="77777777" w:rsidTr="00290D97">
        <w:trPr>
          <w:trHeight w:val="258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3A02A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44639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90D9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6BFD1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76DC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D021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65A6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D97" w:rsidRPr="00C07074" w14:paraId="3C0592C1" w14:textId="77777777" w:rsidTr="00290D97">
        <w:trPr>
          <w:trHeight w:val="194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5A00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B14E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DF1E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5D62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707C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036DC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0D97" w:rsidRPr="00C07074" w14:paraId="5B66DF10" w14:textId="77777777" w:rsidTr="00290D97">
        <w:trPr>
          <w:trHeight w:val="518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42391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55C72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Ostvarenje/   Izvršenje 31.12.2024.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687B66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Rebalans za</w:t>
            </w: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2025.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2C6CE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1A301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5=4/2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F732DB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6=4/3</w:t>
            </w:r>
          </w:p>
        </w:tc>
      </w:tr>
      <w:tr w:rsidR="00290D97" w:rsidRPr="00C07074" w14:paraId="71204C00" w14:textId="77777777" w:rsidTr="00290D97">
        <w:trPr>
          <w:trHeight w:val="269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4B0C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C3DB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80C0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1792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235D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9321" w14:textId="77777777" w:rsidR="00290D97" w:rsidRPr="00290D97" w:rsidRDefault="00290D97" w:rsidP="00290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90D97" w:rsidRPr="00C07074" w14:paraId="0B441825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953B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UKUPNO RASHODI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F4B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12.726.152,46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DDAF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16.542.561,48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796A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15.520.599,39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E22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121,96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71C9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93,82</w:t>
            </w:r>
          </w:p>
        </w:tc>
      </w:tr>
      <w:tr w:rsidR="00290D97" w:rsidRPr="00C07074" w14:paraId="678AC794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EFB0A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Opći prihodi i primici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7FE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4.951,65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AA5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E157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B6E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604A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90D97" w:rsidRPr="00C07074" w14:paraId="550A64DB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76AA8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11 Opći prihodi i primici - Županijski proračun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8C77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4.951,65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09E79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C81B8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929C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40757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0D97" w:rsidRPr="00C07074" w14:paraId="4E9A1241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FC08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Vlastiti prihodi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638C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92.832,23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C4E2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129.275,00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CF78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150.537,75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FF5F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162,16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8BA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116,45</w:t>
            </w:r>
          </w:p>
        </w:tc>
      </w:tr>
      <w:tr w:rsidR="00290D97" w:rsidRPr="00C07074" w14:paraId="38AAF176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B353D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32 Vlastiti prihodi - proračunski korisnici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60EAC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92.832,23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DA817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129.275,00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63866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150.537,75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63D1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162,16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82832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116,45</w:t>
            </w:r>
          </w:p>
        </w:tc>
      </w:tr>
      <w:tr w:rsidR="00290D97" w:rsidRPr="00C07074" w14:paraId="39258FC6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19E8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Prihodi za posebne namjene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48B2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12.189.669,57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C62D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15.813.110,48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99B91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14.641.951,98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D701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120,12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0639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92,59</w:t>
            </w:r>
          </w:p>
        </w:tc>
      </w:tr>
      <w:tr w:rsidR="00290D97" w:rsidRPr="00C07074" w14:paraId="7AFA68BB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97B50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42 Prihodi za posebne namjene - koncesije u zdravstvu i namjenski prihodi u zdravstvu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CAAD8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8.723,00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2E0D5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82658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3C51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C523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290D97" w:rsidRPr="00C07074" w14:paraId="2BAE4B15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0D7F3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46 Prihodi za posebne namjene - decentralizacija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97599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1.152.420,00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2CD8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737.687,00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2587F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737.687,00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9EDE8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64,01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8BB17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290D97" w:rsidRPr="00C07074" w14:paraId="777AAA34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236B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49 Prihodi za posebne namjene - ostalo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2A1F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11.028.526,57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BDE91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15.075.423,48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61AC0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13.904.264,98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CE276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126,08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90E1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92,23</w:t>
            </w:r>
          </w:p>
        </w:tc>
      </w:tr>
      <w:tr w:rsidR="00290D97" w:rsidRPr="00C07074" w14:paraId="2AC76F48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07C03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 Pomoći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240F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415.774,40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29D85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528.208,00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1B8BB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642.150,25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A75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154,45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74E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121,57</w:t>
            </w:r>
          </w:p>
        </w:tc>
      </w:tr>
      <w:tr w:rsidR="00290D97" w:rsidRPr="00C07074" w14:paraId="5327B43D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4E610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54 Pomoći - korisnici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AC38A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415.774,40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C42C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528.208,00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B78C2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642.150,25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6C7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154,45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D238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121,57</w:t>
            </w:r>
          </w:p>
        </w:tc>
      </w:tr>
      <w:tr w:rsidR="00290D97" w:rsidRPr="00C07074" w14:paraId="60CAC933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78C7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 Prihodi od prodaje ili zamjene nefinancijske imovine i naknada s naslova osiguranja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8445C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22.924,61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3DA3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71.968,00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0633E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85.959,41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10E0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374,97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2291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119,44</w:t>
            </w:r>
          </w:p>
        </w:tc>
      </w:tr>
      <w:tr w:rsidR="00290D97" w:rsidRPr="00C07074" w14:paraId="4BB21687" w14:textId="77777777" w:rsidTr="00290D97">
        <w:trPr>
          <w:trHeight w:val="337"/>
        </w:trPr>
        <w:tc>
          <w:tcPr>
            <w:tcW w:w="5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59007" w14:textId="77777777" w:rsidR="00290D97" w:rsidRPr="00290D97" w:rsidRDefault="00290D97" w:rsidP="00290D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72 Prihodi od prodaje proizvedene dugotrajne imovine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48F7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sz w:val="16"/>
                <w:szCs w:val="16"/>
              </w:rPr>
              <w:t>22.924,61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2FF3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71.968,00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52EB4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85.959,41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D8DCD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374,97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5C638" w14:textId="77777777" w:rsidR="00290D97" w:rsidRPr="00290D97" w:rsidRDefault="00290D97" w:rsidP="00290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90D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119,44</w:t>
            </w:r>
          </w:p>
        </w:tc>
      </w:tr>
    </w:tbl>
    <w:p w14:paraId="0EA127FC" w14:textId="77777777" w:rsidR="002170DE" w:rsidRPr="00C07074" w:rsidRDefault="002170DE" w:rsidP="006D6C4D"/>
    <w:tbl>
      <w:tblPr>
        <w:tblW w:w="10206" w:type="dxa"/>
        <w:tblLook w:val="04A0" w:firstRow="1" w:lastRow="0" w:firstColumn="1" w:lastColumn="0" w:noHBand="0" w:noVBand="1"/>
      </w:tblPr>
      <w:tblGrid>
        <w:gridCol w:w="2581"/>
        <w:gridCol w:w="860"/>
        <w:gridCol w:w="823"/>
        <w:gridCol w:w="1132"/>
        <w:gridCol w:w="1092"/>
        <w:gridCol w:w="3718"/>
      </w:tblGrid>
      <w:tr w:rsidR="006633DB" w:rsidRPr="00C07074" w14:paraId="673D9445" w14:textId="77777777" w:rsidTr="00013907">
        <w:trPr>
          <w:trHeight w:val="294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9BA0" w14:textId="77777777" w:rsidR="006633DB" w:rsidRPr="00C07074" w:rsidRDefault="006633DB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RAVNATELJICA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3399" w14:textId="77777777" w:rsidR="006633DB" w:rsidRPr="00C07074" w:rsidRDefault="006633DB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52C5" w14:textId="77777777" w:rsidR="006633DB" w:rsidRPr="00C07074" w:rsidRDefault="006633DB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0F68" w14:textId="77777777" w:rsidR="006633DB" w:rsidRPr="00C07074" w:rsidRDefault="006633DB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D954" w14:textId="77777777" w:rsidR="006633DB" w:rsidRPr="00C07074" w:rsidRDefault="006633DB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4F79" w14:textId="77777777" w:rsidR="006633DB" w:rsidRPr="00C07074" w:rsidRDefault="006633DB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PREDSJEDNICA UPRAVNOG VIJEĆA</w:t>
            </w:r>
          </w:p>
        </w:tc>
      </w:tr>
      <w:tr w:rsidR="006633DB" w:rsidRPr="00C07074" w14:paraId="2143595D" w14:textId="77777777" w:rsidTr="00013907">
        <w:trPr>
          <w:trHeight w:val="60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E0790" w14:textId="77777777" w:rsidR="006633DB" w:rsidRPr="00C07074" w:rsidRDefault="006633DB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Silvana Sabo,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spec.oec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F9C0" w14:textId="77777777" w:rsidR="006633DB" w:rsidRPr="00C07074" w:rsidRDefault="006633DB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1DCF" w14:textId="77777777" w:rsidR="006633DB" w:rsidRPr="00C07074" w:rsidRDefault="006633DB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1A469E" w14:textId="77777777" w:rsidR="006633DB" w:rsidRPr="00C07074" w:rsidRDefault="006633DB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412FC" w14:textId="77777777" w:rsidR="006633DB" w:rsidRPr="00C07074" w:rsidRDefault="006633DB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9237E" w14:textId="77777777" w:rsidR="006633DB" w:rsidRPr="00C07074" w:rsidRDefault="006633DB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Mateja Matas,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mag.iur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p w14:paraId="5D2BBCC6" w14:textId="77777777" w:rsidR="00C142D0" w:rsidRPr="00C07074" w:rsidRDefault="00C142D0" w:rsidP="006D6C4D"/>
    <w:p w14:paraId="566C4171" w14:textId="77777777" w:rsidR="00477656" w:rsidRPr="00C07074" w:rsidRDefault="00477656" w:rsidP="006D6C4D"/>
    <w:tbl>
      <w:tblPr>
        <w:tblW w:w="9975" w:type="dxa"/>
        <w:tblLook w:val="04A0" w:firstRow="1" w:lastRow="0" w:firstColumn="1" w:lastColumn="0" w:noHBand="0" w:noVBand="1"/>
      </w:tblPr>
      <w:tblGrid>
        <w:gridCol w:w="4680"/>
        <w:gridCol w:w="1228"/>
        <w:gridCol w:w="1228"/>
        <w:gridCol w:w="1228"/>
        <w:gridCol w:w="804"/>
        <w:gridCol w:w="807"/>
      </w:tblGrid>
      <w:tr w:rsidR="00E02D8B" w:rsidRPr="00E02D8B" w14:paraId="37AF67AF" w14:textId="77777777" w:rsidTr="00F673E3">
        <w:trPr>
          <w:trHeight w:val="313"/>
        </w:trPr>
        <w:tc>
          <w:tcPr>
            <w:tcW w:w="99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94601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D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1.2.3. IZVJEŠTAJ O RASHODIMA PREMA FUNKCIJSKOJ KLASIFIKACIJI</w:t>
            </w:r>
          </w:p>
        </w:tc>
      </w:tr>
      <w:tr w:rsidR="00E02D8B" w:rsidRPr="00E02D8B" w14:paraId="7A027F5C" w14:textId="77777777" w:rsidTr="00F673E3">
        <w:trPr>
          <w:trHeight w:val="349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97DD0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C7B37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FC0FA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B020D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A6E49" w14:textId="77777777" w:rsidR="00E02D8B" w:rsidRPr="00E02D8B" w:rsidRDefault="00E02D8B" w:rsidP="00E0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5BDE4" w14:textId="77777777" w:rsidR="00E02D8B" w:rsidRPr="00E02D8B" w:rsidRDefault="00E02D8B" w:rsidP="00E0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2D8B" w:rsidRPr="00E02D8B" w14:paraId="4F713E37" w14:textId="77777777" w:rsidTr="00F673E3">
        <w:trPr>
          <w:trHeight w:val="88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DCDAB8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F9DC8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Ostvarenje/   Izvršenje 31.12.2024.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4F2CD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E02D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36097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D4A95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5=4/2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32C25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6=4/3</w:t>
            </w:r>
          </w:p>
        </w:tc>
      </w:tr>
      <w:tr w:rsidR="00E02D8B" w:rsidRPr="00E02D8B" w14:paraId="3CE0AA31" w14:textId="77777777" w:rsidTr="00F673E3">
        <w:trPr>
          <w:trHeight w:val="32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955A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8193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D8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C31C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F9CB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9486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9FDC" w14:textId="77777777" w:rsidR="00E02D8B" w:rsidRPr="00E02D8B" w:rsidRDefault="00E02D8B" w:rsidP="00E02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E02D8B" w:rsidRPr="00E02D8B" w14:paraId="1CA8CEC5" w14:textId="77777777" w:rsidTr="00F673E3">
        <w:trPr>
          <w:trHeight w:val="361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E99A" w14:textId="77777777" w:rsidR="00E02D8B" w:rsidRPr="00E02D8B" w:rsidRDefault="00E02D8B" w:rsidP="00E0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sz w:val="16"/>
                <w:szCs w:val="16"/>
              </w:rPr>
              <w:t>UKUPNI RASHODI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77D94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12.726.152,46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7F4A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16.542.561,48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522B5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15.520.599,39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15804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A5842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93,82</w:t>
            </w:r>
          </w:p>
        </w:tc>
      </w:tr>
      <w:tr w:rsidR="00E02D8B" w:rsidRPr="00E02D8B" w14:paraId="48C685F2" w14:textId="77777777" w:rsidTr="00F673E3">
        <w:trPr>
          <w:trHeight w:val="392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1989" w14:textId="77777777" w:rsidR="00E02D8B" w:rsidRPr="00E02D8B" w:rsidRDefault="00E02D8B" w:rsidP="00E0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sz w:val="16"/>
                <w:szCs w:val="16"/>
              </w:rPr>
              <w:t>07 Zdravstvo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D5891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12.725.725,26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B6435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16.542.561,48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FB34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15.520.599,39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4CB57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98D17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93,82</w:t>
            </w:r>
          </w:p>
        </w:tc>
      </w:tr>
      <w:tr w:rsidR="00E02D8B" w:rsidRPr="00E02D8B" w14:paraId="137477FE" w14:textId="77777777" w:rsidTr="00F673E3">
        <w:trPr>
          <w:trHeight w:val="392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D5F8C" w14:textId="77777777" w:rsidR="00E02D8B" w:rsidRPr="00E02D8B" w:rsidRDefault="00E02D8B" w:rsidP="00E0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sz w:val="16"/>
                <w:szCs w:val="16"/>
              </w:rPr>
              <w:t>072  Službe za vanjske pacijente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72E0A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sz w:val="16"/>
                <w:szCs w:val="16"/>
              </w:rPr>
              <w:t>1.152.420,00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079C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sz w:val="16"/>
                <w:szCs w:val="16"/>
              </w:rPr>
              <w:t>737.687,00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AB37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sz w:val="16"/>
                <w:szCs w:val="16"/>
              </w:rPr>
              <w:t>737.687,00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11A8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64,01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9281C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E02D8B" w:rsidRPr="00E02D8B" w14:paraId="466774C8" w14:textId="77777777" w:rsidTr="00F673E3">
        <w:trPr>
          <w:trHeight w:val="392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F920" w14:textId="77777777" w:rsidR="00E02D8B" w:rsidRPr="00E02D8B" w:rsidRDefault="00E02D8B" w:rsidP="00E02D8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sz w:val="16"/>
                <w:szCs w:val="16"/>
              </w:rPr>
              <w:t>074  Službe javnog zdravstva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14720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sz w:val="16"/>
                <w:szCs w:val="16"/>
              </w:rPr>
              <w:t>11.573.305,26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4BE7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sz w:val="16"/>
                <w:szCs w:val="16"/>
              </w:rPr>
              <w:t>15.804.874,48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69604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14.782.912,39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DAAB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127,73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282F9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93,53</w:t>
            </w:r>
          </w:p>
        </w:tc>
      </w:tr>
      <w:tr w:rsidR="00E02D8B" w:rsidRPr="00E02D8B" w14:paraId="75B9E623" w14:textId="77777777" w:rsidTr="00F673E3">
        <w:trPr>
          <w:trHeight w:val="392"/>
        </w:trPr>
        <w:tc>
          <w:tcPr>
            <w:tcW w:w="4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803D6" w14:textId="77777777" w:rsidR="00E02D8B" w:rsidRPr="00E02D8B" w:rsidRDefault="00E02D8B" w:rsidP="00E02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 Socijalna zaštita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E0CB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427,20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77A20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082D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76511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CF1ED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E02D8B" w:rsidRPr="00E02D8B" w14:paraId="0EC55F4B" w14:textId="77777777" w:rsidTr="00F673E3">
        <w:trPr>
          <w:trHeight w:val="392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D322" w14:textId="77777777" w:rsidR="00E02D8B" w:rsidRPr="00E02D8B" w:rsidRDefault="00E02D8B" w:rsidP="00E02D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104 Obitelj i djeca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6BA75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sz w:val="16"/>
                <w:szCs w:val="16"/>
              </w:rPr>
              <w:t>427,20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C0520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D88C0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E56C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53880" w14:textId="77777777" w:rsidR="00E02D8B" w:rsidRPr="00E02D8B" w:rsidRDefault="00E02D8B" w:rsidP="00E02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02D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</w:tbl>
    <w:p w14:paraId="505F254D" w14:textId="77777777" w:rsidR="005C0BF0" w:rsidRPr="00C07074" w:rsidRDefault="005C0BF0" w:rsidP="006D6C4D"/>
    <w:tbl>
      <w:tblPr>
        <w:tblW w:w="10206" w:type="dxa"/>
        <w:tblLook w:val="04A0" w:firstRow="1" w:lastRow="0" w:firstColumn="1" w:lastColumn="0" w:noHBand="0" w:noVBand="1"/>
      </w:tblPr>
      <w:tblGrid>
        <w:gridCol w:w="2581"/>
        <w:gridCol w:w="860"/>
        <w:gridCol w:w="823"/>
        <w:gridCol w:w="1132"/>
        <w:gridCol w:w="1092"/>
        <w:gridCol w:w="3718"/>
      </w:tblGrid>
      <w:tr w:rsidR="00F673E3" w:rsidRPr="00C07074" w14:paraId="4F36EAEF" w14:textId="77777777" w:rsidTr="00013907">
        <w:trPr>
          <w:trHeight w:val="294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5CEB" w14:textId="77777777" w:rsidR="00F673E3" w:rsidRPr="00C07074" w:rsidRDefault="00F673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RAVNATELJICA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7C77" w14:textId="77777777" w:rsidR="00F673E3" w:rsidRPr="00C07074" w:rsidRDefault="00F673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9396" w14:textId="77777777" w:rsidR="00F673E3" w:rsidRPr="00C07074" w:rsidRDefault="00F673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975E" w14:textId="77777777" w:rsidR="00F673E3" w:rsidRPr="00C07074" w:rsidRDefault="00F673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6BBA1" w14:textId="77777777" w:rsidR="00F673E3" w:rsidRPr="00C07074" w:rsidRDefault="00F673E3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D819" w14:textId="77777777" w:rsidR="00F673E3" w:rsidRPr="00C07074" w:rsidRDefault="00F673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PREDSJEDNICA UPRAVNOG VIJEĆA</w:t>
            </w:r>
          </w:p>
        </w:tc>
      </w:tr>
      <w:tr w:rsidR="00F673E3" w:rsidRPr="00C07074" w14:paraId="71A1ECC0" w14:textId="77777777" w:rsidTr="00013907">
        <w:trPr>
          <w:trHeight w:val="60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FA0FA" w14:textId="77777777" w:rsidR="00F673E3" w:rsidRPr="00C07074" w:rsidRDefault="00F673E3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Silvana Sabo,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spec.oec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5B9C" w14:textId="77777777" w:rsidR="00F673E3" w:rsidRPr="00C07074" w:rsidRDefault="00F673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1968" w14:textId="77777777" w:rsidR="00F673E3" w:rsidRPr="00C07074" w:rsidRDefault="00F673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D8B4B" w14:textId="77777777" w:rsidR="00F673E3" w:rsidRPr="00C07074" w:rsidRDefault="00F673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56DED" w14:textId="77777777" w:rsidR="00F673E3" w:rsidRPr="00C07074" w:rsidRDefault="00F673E3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6E0FC" w14:textId="77777777" w:rsidR="00F673E3" w:rsidRPr="00C07074" w:rsidRDefault="00F673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Mateja Matas,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mag.iur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p w14:paraId="6472F3DB" w14:textId="77777777" w:rsidR="00FF3024" w:rsidRPr="00C07074" w:rsidRDefault="00FF3024" w:rsidP="006D6C4D"/>
    <w:p w14:paraId="48B6DF08" w14:textId="77777777" w:rsidR="002A6180" w:rsidRPr="00C07074" w:rsidRDefault="002A6180" w:rsidP="009F1F2E"/>
    <w:p w14:paraId="56354EA0" w14:textId="77777777" w:rsidR="002141FE" w:rsidRPr="00C07074" w:rsidRDefault="002141FE" w:rsidP="009F1F2E"/>
    <w:p w14:paraId="17ECBEE4" w14:textId="77777777" w:rsidR="00E0353A" w:rsidRPr="00C07074" w:rsidRDefault="00E0353A" w:rsidP="009F1F2E"/>
    <w:p w14:paraId="4659720E" w14:textId="77777777" w:rsidR="00E0353A" w:rsidRPr="00C07074" w:rsidRDefault="00E0353A" w:rsidP="009F1F2E"/>
    <w:p w14:paraId="7F582EA9" w14:textId="77777777" w:rsidR="002A6180" w:rsidRPr="00C07074" w:rsidRDefault="002A6180" w:rsidP="009F1F2E"/>
    <w:p w14:paraId="594E116B" w14:textId="77777777" w:rsidR="00EB53A9" w:rsidRPr="00C07074" w:rsidRDefault="00EB53A9" w:rsidP="009F1F2E"/>
    <w:p w14:paraId="2F1B9E81" w14:textId="77777777" w:rsidR="00EB53A9" w:rsidRPr="00C07074" w:rsidRDefault="00EB53A9" w:rsidP="009F1F2E"/>
    <w:p w14:paraId="26B83830" w14:textId="77777777" w:rsidR="0000064B" w:rsidRPr="00C07074" w:rsidRDefault="0000064B" w:rsidP="009F1F2E"/>
    <w:p w14:paraId="7BD6FD5F" w14:textId="77777777" w:rsidR="009F1F2E" w:rsidRPr="00C07074" w:rsidRDefault="009F1F2E" w:rsidP="009F1F2E"/>
    <w:p w14:paraId="372BA7FC" w14:textId="77777777" w:rsidR="009F1F2E" w:rsidRPr="00C07074" w:rsidRDefault="009F1F2E" w:rsidP="009F1F2E"/>
    <w:p w14:paraId="2540FC6D" w14:textId="77777777" w:rsidR="009F1F2E" w:rsidRPr="00C07074" w:rsidRDefault="009F1F2E" w:rsidP="009F1F2E"/>
    <w:p w14:paraId="038AB9FD" w14:textId="77777777" w:rsidR="009F1F2E" w:rsidRPr="00C07074" w:rsidRDefault="009F1F2E" w:rsidP="009F1F2E"/>
    <w:p w14:paraId="3D00DC06" w14:textId="77777777" w:rsidR="009A043E" w:rsidRPr="00C07074" w:rsidRDefault="009A043E" w:rsidP="009F1F2E"/>
    <w:p w14:paraId="359370DB" w14:textId="77777777" w:rsidR="001C5012" w:rsidRPr="00C07074" w:rsidRDefault="001C5012" w:rsidP="009F1F2E"/>
    <w:p w14:paraId="4695DF33" w14:textId="77777777" w:rsidR="009A043E" w:rsidRPr="00C07074" w:rsidRDefault="009A043E" w:rsidP="009F1F2E"/>
    <w:p w14:paraId="295F762C" w14:textId="77777777" w:rsidR="00241147" w:rsidRPr="00C07074" w:rsidRDefault="00241147" w:rsidP="009F1F2E"/>
    <w:tbl>
      <w:tblPr>
        <w:tblW w:w="9940" w:type="dxa"/>
        <w:tblLook w:val="04A0" w:firstRow="1" w:lastRow="0" w:firstColumn="1" w:lastColumn="0" w:noHBand="0" w:noVBand="1"/>
      </w:tblPr>
      <w:tblGrid>
        <w:gridCol w:w="5260"/>
        <w:gridCol w:w="1080"/>
        <w:gridCol w:w="1080"/>
        <w:gridCol w:w="1080"/>
        <w:gridCol w:w="720"/>
        <w:gridCol w:w="720"/>
      </w:tblGrid>
      <w:tr w:rsidR="00163A73" w:rsidRPr="00C07074" w14:paraId="59120564" w14:textId="77777777" w:rsidTr="00163A73">
        <w:trPr>
          <w:trHeight w:val="315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9252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1.3. RAČUN FINANCIRANJA</w:t>
            </w:r>
          </w:p>
        </w:tc>
      </w:tr>
      <w:tr w:rsidR="00163A73" w:rsidRPr="00C07074" w14:paraId="6A20DEE7" w14:textId="77777777" w:rsidTr="00163A73">
        <w:trPr>
          <w:trHeight w:val="24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5B09C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51E00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CAADD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C390FD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E164C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A3A06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A73" w:rsidRPr="00C07074" w14:paraId="46B428DD" w14:textId="77777777" w:rsidTr="00163A73">
        <w:trPr>
          <w:trHeight w:val="36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44553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1.3.1. IZVJEŠTAJ RAČUNA FINANCIRANJA PREMA EKONOMSKOJ KLASIFIKACIJI</w:t>
            </w:r>
          </w:p>
        </w:tc>
      </w:tr>
      <w:tr w:rsidR="00163A73" w:rsidRPr="00C07074" w14:paraId="53D920AF" w14:textId="77777777" w:rsidTr="00163A73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908A78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CCB74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5DAE9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BF835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DE1BE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A23B8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A73" w:rsidRPr="00C07074" w14:paraId="60D016D6" w14:textId="77777777" w:rsidTr="00163A73">
        <w:trPr>
          <w:trHeight w:val="79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7C76B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A38A6" w14:textId="5E523560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Ostvarenje/   Izvršenje 31.12.202</w:t>
            </w:r>
            <w:r w:rsidR="00B231E3"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C1DE9" w14:textId="4C92C545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Rebalans za 202</w:t>
            </w:r>
            <w:r w:rsidR="00B231E3"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3432D0" w14:textId="5883BD4C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Ostvarenje/    Izvršenje 31.12.202</w:t>
            </w:r>
            <w:r w:rsidR="00B231E3"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E0DC2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Indeks                5=4/2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2AE29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Indeks    6=4/3</w:t>
            </w:r>
          </w:p>
        </w:tc>
      </w:tr>
      <w:tr w:rsidR="00163A73" w:rsidRPr="00C07074" w14:paraId="07DC0083" w14:textId="77777777" w:rsidTr="00163A73">
        <w:trPr>
          <w:trHeight w:val="33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F592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B61C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225F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53F4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8F62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70FA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163A73" w:rsidRPr="00C07074" w14:paraId="32910880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6554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UKUPNO PRIMICI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02C8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A67F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28EF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7A5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E871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5F1983F2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DAFD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0D022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D9958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0A70D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56EA5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2905F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69365876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C96E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77E18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D1F63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9C314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D8CE4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2CA43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3611B292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84E6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36A2F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D65DD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9B27D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15222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AB55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4A7E1F22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6AF2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r-HR"/>
              </w:rPr>
              <w:t xml:space="preserve">UKUPNO IZDACI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FB2EF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05FAE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35C92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31605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9483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617A3192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D485F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E495D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1615B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C178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AD12A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7176A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19AF9A33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95BE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95C7B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DDF4F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CA0A8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C2765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029C8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23A83112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6761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A757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589CD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509B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2546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B58A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A73" w:rsidRPr="00C07074" w14:paraId="0D86D691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5363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BA41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C3FC8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B25A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E03E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712E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A73" w:rsidRPr="00C07074" w14:paraId="044FAEAC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3EE3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4582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6B29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E30E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5DCA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CFB8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A73" w:rsidRPr="00C07074" w14:paraId="501F37C0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B461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DA69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BAA6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373E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FD32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3F6E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A73" w:rsidRPr="00C07074" w14:paraId="2560B45D" w14:textId="77777777" w:rsidTr="00163A73">
        <w:trPr>
          <w:trHeight w:val="315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AA3F4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1.3.2.  IZVJEŠTAJ RAČUNA FINANCIRANJA PREMA IZVORIMA FINANCIRANJA</w:t>
            </w:r>
          </w:p>
        </w:tc>
      </w:tr>
      <w:tr w:rsidR="00163A73" w:rsidRPr="00C07074" w14:paraId="10A0A882" w14:textId="77777777" w:rsidTr="00920964">
        <w:trPr>
          <w:trHeight w:val="375"/>
        </w:trPr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41CC5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061E4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86E1A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64A21B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BA44D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AE42E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63A73" w:rsidRPr="00C07074" w14:paraId="16084F2F" w14:textId="77777777" w:rsidTr="00920964">
        <w:trPr>
          <w:trHeight w:val="79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6D3700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3E88C" w14:textId="544B34E9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Ostvarenje/   Izvršenje 31.12.202</w:t>
            </w:r>
            <w:r w:rsidR="00B231E3"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</w:t>
            </w: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D0BEA" w14:textId="12DEF046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Rebalans za 202</w:t>
            </w:r>
            <w:r w:rsidR="00B231E3"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9EEDAB" w14:textId="5D8EA396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Ostvarenje/    Izvršenje  31.12. 202</w:t>
            </w:r>
            <w:r w:rsidR="00B231E3"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094E8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Indeks                5=4/2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D75AE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Indeks    6=4/3</w:t>
            </w:r>
          </w:p>
        </w:tc>
      </w:tr>
      <w:tr w:rsidR="00163A73" w:rsidRPr="00C07074" w14:paraId="10DCEB28" w14:textId="77777777" w:rsidTr="00920964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6FAD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2321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7650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C649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B597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17E2" w14:textId="77777777" w:rsidR="00163A73" w:rsidRPr="00C07074" w:rsidRDefault="00163A73" w:rsidP="00163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163A73" w:rsidRPr="00C07074" w14:paraId="54E76C02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1DE6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UKUPNO PRIMICI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5B527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386A3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10385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0B2CC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1FC5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5032D22B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5F58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18BE8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1346C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4F7DE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5B0F4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2480C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6DC7F1B7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A558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5061E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8B558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C1F8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B0823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3CD4D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6BEC627E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FC3B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UKUPNO IZDACI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93BED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CBA6E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8E4CD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E7A52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75A35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449A4F94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B614D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A59C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E14F5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6D931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ECA4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12020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163A73" w:rsidRPr="00C07074" w14:paraId="75CBC9C9" w14:textId="77777777" w:rsidTr="00163A7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BC671" w14:textId="77777777" w:rsidR="00163A73" w:rsidRPr="00C07074" w:rsidRDefault="00163A73" w:rsidP="00163A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8C98C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8DA4C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78AA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0F08B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8D5B9" w14:textId="77777777" w:rsidR="00163A73" w:rsidRPr="00C07074" w:rsidRDefault="00163A73" w:rsidP="00163A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7538EDEC" w14:textId="77777777" w:rsidR="00B231E3" w:rsidRPr="00C07074" w:rsidRDefault="00B231E3" w:rsidP="009F1F2E"/>
    <w:tbl>
      <w:tblPr>
        <w:tblW w:w="10206" w:type="dxa"/>
        <w:tblLook w:val="04A0" w:firstRow="1" w:lastRow="0" w:firstColumn="1" w:lastColumn="0" w:noHBand="0" w:noVBand="1"/>
      </w:tblPr>
      <w:tblGrid>
        <w:gridCol w:w="2581"/>
        <w:gridCol w:w="860"/>
        <w:gridCol w:w="823"/>
        <w:gridCol w:w="1132"/>
        <w:gridCol w:w="1092"/>
        <w:gridCol w:w="3718"/>
      </w:tblGrid>
      <w:tr w:rsidR="00B231E3" w:rsidRPr="00C07074" w14:paraId="4CF17618" w14:textId="77777777" w:rsidTr="00013907">
        <w:trPr>
          <w:trHeight w:val="294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50A5" w14:textId="77777777" w:rsidR="00B231E3" w:rsidRPr="00C07074" w:rsidRDefault="00B231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RAVNATELJICA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8968" w14:textId="77777777" w:rsidR="00B231E3" w:rsidRPr="00C07074" w:rsidRDefault="00B231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2EDA" w14:textId="77777777" w:rsidR="00B231E3" w:rsidRPr="00C07074" w:rsidRDefault="00B231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3363" w14:textId="77777777" w:rsidR="00B231E3" w:rsidRPr="00C07074" w:rsidRDefault="00B231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6722" w14:textId="77777777" w:rsidR="00B231E3" w:rsidRPr="00C07074" w:rsidRDefault="00B231E3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5B18" w14:textId="77777777" w:rsidR="00B231E3" w:rsidRPr="00C07074" w:rsidRDefault="00B231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PREDSJEDNICA UPRAVNOG VIJEĆA</w:t>
            </w:r>
          </w:p>
        </w:tc>
      </w:tr>
      <w:tr w:rsidR="00B231E3" w:rsidRPr="00C07074" w14:paraId="02DC95E8" w14:textId="77777777" w:rsidTr="00013907">
        <w:trPr>
          <w:trHeight w:val="60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C5068" w14:textId="77777777" w:rsidR="00B231E3" w:rsidRPr="00C07074" w:rsidRDefault="00B231E3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Silvana Sabo,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spec.oec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8FE2" w14:textId="77777777" w:rsidR="00B231E3" w:rsidRPr="00C07074" w:rsidRDefault="00B231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8C60" w14:textId="77777777" w:rsidR="00B231E3" w:rsidRPr="00C07074" w:rsidRDefault="00B231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DEE5FE" w14:textId="77777777" w:rsidR="00B231E3" w:rsidRPr="00C07074" w:rsidRDefault="00B231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9EDB6" w14:textId="77777777" w:rsidR="00B231E3" w:rsidRPr="00C07074" w:rsidRDefault="00B231E3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10795" w14:textId="77777777" w:rsidR="00B231E3" w:rsidRPr="00C07074" w:rsidRDefault="00B231E3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Mateja Matas,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mag.iur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p w14:paraId="093F34C6" w14:textId="77777777" w:rsidR="00B231E3" w:rsidRPr="00C07074" w:rsidRDefault="00B231E3" w:rsidP="009F1F2E"/>
    <w:p w14:paraId="797D12AC" w14:textId="77777777" w:rsidR="00597BFC" w:rsidRPr="00C07074" w:rsidRDefault="00597BFC" w:rsidP="00394074"/>
    <w:p w14:paraId="61BF3A71" w14:textId="77777777" w:rsidR="00597BFC" w:rsidRPr="00C07074" w:rsidRDefault="00597BFC" w:rsidP="00394074"/>
    <w:p w14:paraId="68A17070" w14:textId="77777777" w:rsidR="00597BFC" w:rsidRPr="00C07074" w:rsidRDefault="00597BFC" w:rsidP="00394074"/>
    <w:p w14:paraId="66A7B611" w14:textId="77777777" w:rsidR="006C69E3" w:rsidRPr="00C07074" w:rsidRDefault="006C69E3" w:rsidP="00394074"/>
    <w:p w14:paraId="48D4D7DB" w14:textId="77777777" w:rsidR="00213FE0" w:rsidRPr="00C07074" w:rsidRDefault="00213FE0" w:rsidP="00240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430CD" w14:textId="77777777" w:rsidR="0043045A" w:rsidRPr="00C07074" w:rsidRDefault="0043045A" w:rsidP="00240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D5A2E" w14:textId="77777777" w:rsidR="0043045A" w:rsidRPr="00C07074" w:rsidRDefault="0043045A" w:rsidP="00240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0A875" w14:textId="77777777" w:rsidR="0043045A" w:rsidRPr="00C07074" w:rsidRDefault="0043045A" w:rsidP="00240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BD485" w14:textId="77777777" w:rsidR="0043045A" w:rsidRPr="00C07074" w:rsidRDefault="0043045A" w:rsidP="00240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CF740" w14:textId="77777777" w:rsidR="004053D8" w:rsidRPr="00C07074" w:rsidRDefault="004053D8" w:rsidP="007C1603">
      <w:bookmarkStart w:id="12" w:name="_Toc120614141"/>
    </w:p>
    <w:p w14:paraId="04ADDF37" w14:textId="3851019F" w:rsidR="002267A7" w:rsidRPr="00C07074" w:rsidRDefault="00EF3CD0" w:rsidP="003F05CB">
      <w:pPr>
        <w:pStyle w:val="Naslov1"/>
        <w:numPr>
          <w:ilvl w:val="0"/>
          <w:numId w:val="8"/>
        </w:numPr>
        <w:spacing w:before="0"/>
      </w:pPr>
      <w:bookmarkStart w:id="13" w:name="_Toc190772038"/>
      <w:bookmarkStart w:id="14" w:name="_Toc140137659"/>
      <w:bookmarkStart w:id="15" w:name="_Toc140137949"/>
      <w:r w:rsidRPr="00C07074">
        <w:lastRenderedPageBreak/>
        <w:t>POSEBNI DIO</w:t>
      </w:r>
      <w:bookmarkEnd w:id="13"/>
      <w:r w:rsidR="00154249" w:rsidRPr="00C07074">
        <w:t xml:space="preserve"> </w:t>
      </w:r>
      <w:bookmarkEnd w:id="12"/>
      <w:bookmarkEnd w:id="14"/>
      <w:bookmarkEnd w:id="15"/>
    </w:p>
    <w:p w14:paraId="2F819BAE" w14:textId="7C264601" w:rsidR="003C1A0F" w:rsidRPr="00C07074" w:rsidRDefault="00377D44" w:rsidP="003F05CB">
      <w:pPr>
        <w:pStyle w:val="Naslov2"/>
        <w:numPr>
          <w:ilvl w:val="1"/>
          <w:numId w:val="8"/>
        </w:numPr>
        <w:spacing w:before="0"/>
      </w:pPr>
      <w:bookmarkStart w:id="16" w:name="_Toc120614142"/>
      <w:bookmarkStart w:id="17" w:name="_Toc140137660"/>
      <w:bookmarkStart w:id="18" w:name="_Toc140137950"/>
      <w:bookmarkStart w:id="19" w:name="_Toc190772039"/>
      <w:r w:rsidRPr="00C07074">
        <w:t xml:space="preserve">TABLICE FINANCIJSKOG PLANA – </w:t>
      </w:r>
      <w:r w:rsidR="008702C4" w:rsidRPr="00C07074">
        <w:t xml:space="preserve"> </w:t>
      </w:r>
      <w:r w:rsidR="001B465F" w:rsidRPr="00C07074">
        <w:t>2</w:t>
      </w:r>
      <w:r w:rsidR="00C06FF6" w:rsidRPr="00C07074">
        <w:t>.</w:t>
      </w:r>
      <w:r w:rsidR="008702C4" w:rsidRPr="00C07074">
        <w:t xml:space="preserve"> POSEBNI</w:t>
      </w:r>
      <w:r w:rsidRPr="00C07074">
        <w:t xml:space="preserve"> DIO</w:t>
      </w:r>
      <w:bookmarkEnd w:id="16"/>
      <w:bookmarkEnd w:id="17"/>
      <w:bookmarkEnd w:id="18"/>
      <w:bookmarkEnd w:id="19"/>
    </w:p>
    <w:p w14:paraId="271EA2B9" w14:textId="77777777" w:rsidR="006F1061" w:rsidRPr="00C07074" w:rsidRDefault="006F1061" w:rsidP="006F1061">
      <w:pPr>
        <w:spacing w:after="0"/>
      </w:pPr>
    </w:p>
    <w:tbl>
      <w:tblPr>
        <w:tblW w:w="9939" w:type="dxa"/>
        <w:tblLook w:val="04A0" w:firstRow="1" w:lastRow="0" w:firstColumn="1" w:lastColumn="0" w:noHBand="0" w:noVBand="1"/>
      </w:tblPr>
      <w:tblGrid>
        <w:gridCol w:w="1893"/>
        <w:gridCol w:w="4940"/>
        <w:gridCol w:w="1193"/>
        <w:gridCol w:w="1202"/>
        <w:gridCol w:w="711"/>
      </w:tblGrid>
      <w:tr w:rsidR="00FC2F30" w:rsidRPr="00FC2F30" w14:paraId="1EFF95D4" w14:textId="77777777" w:rsidTr="003F05CB">
        <w:trPr>
          <w:trHeight w:val="239"/>
        </w:trPr>
        <w:tc>
          <w:tcPr>
            <w:tcW w:w="80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FE029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 IZVJEŠTAJ PO PROGRAMSKOJ KLASIFIKACIJI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729FD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F27F05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2F30" w:rsidRPr="00C07074" w14:paraId="76432A98" w14:textId="77777777" w:rsidTr="003F05CB">
        <w:trPr>
          <w:trHeight w:val="125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395BA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3D6F6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A85C4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A8758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71E54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05CB" w:rsidRPr="00C07074" w14:paraId="7747BA4B" w14:textId="77777777" w:rsidTr="003F05CB">
        <w:trPr>
          <w:trHeight w:val="530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9C5FE43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7F954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4CCB4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DF048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4=3/2</w:t>
            </w:r>
          </w:p>
        </w:tc>
      </w:tr>
      <w:tr w:rsidR="003F05CB" w:rsidRPr="00C07074" w14:paraId="6325275F" w14:textId="77777777" w:rsidTr="003F05CB">
        <w:trPr>
          <w:trHeight w:val="171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2BBAC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2AA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01E8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D535" w14:textId="77777777" w:rsidR="00FC2F30" w:rsidRPr="00FC2F30" w:rsidRDefault="00FC2F30" w:rsidP="00FC2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3F05CB" w:rsidRPr="00C07074" w14:paraId="324CF01E" w14:textId="77777777" w:rsidTr="003F05CB">
        <w:trPr>
          <w:trHeight w:val="239"/>
        </w:trPr>
        <w:tc>
          <w:tcPr>
            <w:tcW w:w="6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644E8A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D49B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16.542.561,48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1B4B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15.520.599,39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F60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93,82</w:t>
            </w:r>
          </w:p>
        </w:tc>
      </w:tr>
      <w:tr w:rsidR="00FC2F30" w:rsidRPr="00C07074" w14:paraId="2187B7D5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A48CDC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GLAVA 01202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A538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USTANOVE U ZDRAVSTVU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324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16.542.561,48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CA72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15.520.599,39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414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93,82</w:t>
            </w:r>
          </w:p>
        </w:tc>
      </w:tr>
      <w:tr w:rsidR="00FC2F30" w:rsidRPr="00C07074" w14:paraId="51CEDD2B" w14:textId="77777777" w:rsidTr="003F05CB">
        <w:trPr>
          <w:trHeight w:val="294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3B32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Izvor financiranja 32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FED11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Vlastiti prihodi - proračunski korisnici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816A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129.275,00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89FD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150.537,75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778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116,45</w:t>
            </w:r>
          </w:p>
        </w:tc>
      </w:tr>
      <w:tr w:rsidR="00FC2F30" w:rsidRPr="00C07074" w14:paraId="1D4A48D8" w14:textId="77777777" w:rsidTr="003F05CB">
        <w:trPr>
          <w:trHeight w:val="294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88C6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Izvor financiranja 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6D8B7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B49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737.687,00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7246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737.687,00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BF79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FC2F30" w:rsidRPr="00C07074" w14:paraId="665DDCA7" w14:textId="77777777" w:rsidTr="003F05CB">
        <w:trPr>
          <w:trHeight w:val="294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4FAC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Izvor financiranja 49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6515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Prihodi za posebne namjene - ostalo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AA2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15.075.423,48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482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13.904.264,98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F46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92,23</w:t>
            </w:r>
          </w:p>
        </w:tc>
      </w:tr>
      <w:tr w:rsidR="00FC2F30" w:rsidRPr="00C07074" w14:paraId="33BC86FF" w14:textId="77777777" w:rsidTr="003F05CB">
        <w:trPr>
          <w:trHeight w:val="294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D19A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Izvor financiranja 54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3E01A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Pomoći - korisnici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3983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528.208,00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17ED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642.150,25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C7ED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121,57</w:t>
            </w:r>
          </w:p>
        </w:tc>
      </w:tr>
      <w:tr w:rsidR="00FC2F30" w:rsidRPr="00C07074" w14:paraId="3B7A81B7" w14:textId="77777777" w:rsidTr="003F05CB">
        <w:trPr>
          <w:trHeight w:val="294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AB71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Izvor financiranja 72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00D7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Prihodi od proizvedene dugotrajne imovine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1C6F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71.968,00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B07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85.959,41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3692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119,44</w:t>
            </w:r>
          </w:p>
        </w:tc>
      </w:tr>
      <w:tr w:rsidR="00FC2F30" w:rsidRPr="00C07074" w14:paraId="630E9A65" w14:textId="77777777" w:rsidTr="003F05CB">
        <w:trPr>
          <w:trHeight w:val="354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CF1AE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PROGRAM  8002 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E0F2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FINANCIRANJE ZDRAVSTVENIH USTANOVA PREMA MINIMALNOM STANDARDU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7E80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737.687,00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3E57E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737.687,00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E950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FC2F30" w:rsidRPr="00C07074" w14:paraId="4EB5D68E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460A1B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Kapitalni projekt K8002 08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E797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INVESTICIJSKO ULAGANJE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7756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694.767,00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6EDF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694.767,00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5B8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FC2F30" w:rsidRPr="00C07074" w14:paraId="698789EA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F4EC3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Izvor financiranja 46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7B428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72DC3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694.767,00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35368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694.767,00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6DC8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FC2F30" w:rsidRPr="00C07074" w14:paraId="414A563A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C2C44E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1A633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Rashodi za nabavu proizvedene </w:t>
            </w:r>
            <w:proofErr w:type="spellStart"/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dugot.imovine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BF67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694.767,00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8BA3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694.767,00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D9A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FC2F30" w:rsidRPr="00C07074" w14:paraId="0B2DD725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DAD87E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4231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0496A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Prijevozna sredstva u cestovnom prometu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D5A14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55A67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694.767,00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F08A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39D87321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A36767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Kapitalni projekt K8002 09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C6C4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INFORMATIZACIJA ZDRAVSTVENE DJELATNOSTI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019DA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42.920,00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CB96E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42.920,00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86C2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FC2F30" w:rsidRPr="00C07074" w14:paraId="140C5961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C58ABC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Izvor financiranja 46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82EA8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Prihodi za posebne namjene - decentralizacija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2AD22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42.920,00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8E3D9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42.920,00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9DEE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FC2F30" w:rsidRPr="00C07074" w14:paraId="2FCFE26C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CD9CA5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F3C4C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9036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42.920,00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37CE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42.920,00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5E06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FC2F30" w:rsidRPr="00C07074" w14:paraId="2AB98752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2E25B2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8FD0C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097F7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2BA1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42.920,00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0820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5D9CCFFB" w14:textId="77777777" w:rsidTr="003F05CB">
        <w:trPr>
          <w:trHeight w:val="400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92A82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PROGRAM  8010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8F45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FINANCIRANJE ZDRAVSTVENIH USTANOVA IZVAN ŽUPANIJSKOG PRORAČUNA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5464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15.804.874,48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6B1BF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14.782.912,39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A196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93,53</w:t>
            </w:r>
          </w:p>
        </w:tc>
      </w:tr>
      <w:tr w:rsidR="00FC2F30" w:rsidRPr="00C07074" w14:paraId="0FEEE6B7" w14:textId="77777777" w:rsidTr="003F05CB">
        <w:trPr>
          <w:trHeight w:val="377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E3BDE0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Aktivnost  A8010 01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3795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FINANCIRANJE ZDRAVSTVENIH USTANOVA IZVAN ŽUPANIJSKOG PRORAČUNA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169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15.804.874,48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54372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14.782.912,39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7874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93,53</w:t>
            </w:r>
          </w:p>
        </w:tc>
      </w:tr>
      <w:tr w:rsidR="00FC2F30" w:rsidRPr="00C07074" w14:paraId="54B8FF2B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15B599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Izvor financiranja 32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4947B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Vlastiti prihodi - proračunski korisnici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1341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129.275,00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7FE2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150.537,75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963B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116,45</w:t>
            </w:r>
          </w:p>
        </w:tc>
      </w:tr>
      <w:tr w:rsidR="00FC2F30" w:rsidRPr="00C07074" w14:paraId="15A5A2EC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21F521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5CB08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B5CB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26.985,00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CF5F3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25.389,83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56E0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94,09</w:t>
            </w:r>
          </w:p>
        </w:tc>
      </w:tr>
      <w:tr w:rsidR="00FC2F30" w:rsidRPr="00C07074" w14:paraId="3D4131A5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67FF85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453E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730A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1EA9B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22.298,06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0CC8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2A5A4923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1A4A61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430FF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Plaće u naravi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88499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B2E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895,08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3EA7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23B46E65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B48D98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DDC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1FCA7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68430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E008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07D05A4D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FBEA36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50B6E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477CA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471C0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1.896,69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A5C6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4D3A76CA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4E661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71019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16866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65.175,00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ED850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112.977,66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44EF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173,35</w:t>
            </w:r>
          </w:p>
        </w:tc>
      </w:tr>
      <w:tr w:rsidR="00FC2F30" w:rsidRPr="00C07074" w14:paraId="62425B7D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EC07DC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67304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7301B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D3282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572,50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6FA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1E16B2A5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BCA8BF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2752A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5949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13D0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304,10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A116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47195FA3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D01BC3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5EE0B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Službena, radna i zaštitna odjeća i obuća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9EC8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47474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28.866,01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4574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13E090B1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76D884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D13CC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Zakupnine i najamnine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D5CC4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C9528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5.101,92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0417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19848B35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1BA1D5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C1F74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6C0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FF594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78.133,13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E89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4B4448F5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DD1E43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B80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777AF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72774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596,26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4D6F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110,42</w:t>
            </w:r>
          </w:p>
        </w:tc>
      </w:tr>
      <w:tr w:rsidR="00FC2F30" w:rsidRPr="00C07074" w14:paraId="51B3BE38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AFAA3C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815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Bankarske usluge i usluge platnog prometa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97DCA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B8049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596,26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1216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5D1D5DB8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954E38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6BF6B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A361F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11.530,00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B43B0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11.529,00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9DAA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99,99</w:t>
            </w:r>
          </w:p>
        </w:tc>
      </w:tr>
      <w:tr w:rsidR="00FC2F30" w:rsidRPr="00C07074" w14:paraId="5CA1A581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A14950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66A5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Naknade građanima i kućanstvima u novcu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B45A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152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11.529,00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F63F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44D95BC5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571ECE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58F9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Rashodi za donacije, kazne, naknade šteta i kapitalne pomoći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35E84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DB7B0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843A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</w:t>
            </w:r>
          </w:p>
        </w:tc>
      </w:tr>
      <w:tr w:rsidR="00FC2F30" w:rsidRPr="00C07074" w14:paraId="3A36B48F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A25EF8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3835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23818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Ostale kazne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ECF0E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A19D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FB98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6B8B7AEA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9B095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82DC6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Rashodi za nabavu proizvedene </w:t>
            </w:r>
            <w:proofErr w:type="spellStart"/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dugot.imovine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1097A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57399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8C18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FC2F30" w:rsidRPr="00C07074" w14:paraId="0F9059ED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F74922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Izvor financiranja 49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8D5F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53E3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15.075.423,48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FBEF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13.904.264,98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9393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92,23</w:t>
            </w:r>
          </w:p>
        </w:tc>
      </w:tr>
      <w:tr w:rsidR="00FC2F30" w:rsidRPr="00C07074" w14:paraId="52F39AE7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D6A5A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EA9C0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304AA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12.201.587,00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6C66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12.149.185,55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0C53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99,57</w:t>
            </w:r>
          </w:p>
        </w:tc>
      </w:tr>
      <w:tr w:rsidR="00FC2F30" w:rsidRPr="00C07074" w14:paraId="39738731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8A6615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B2F7C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98B8E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B8275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10.176.638,94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7B0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7F3491D7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1634A0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3113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D9F17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Plaće za prekovremeni rad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CFB57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3051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283.857,35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C81B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241574D9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CBE3B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C7C3D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6FAF1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5ADA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313.243,82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42DB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FC2F30" w:rsidRPr="00C07074" w14:paraId="64ACF166" w14:textId="77777777" w:rsidTr="003F05CB">
        <w:trPr>
          <w:trHeight w:val="239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6305F88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C5D0" w14:textId="77777777" w:rsidR="00FC2F30" w:rsidRPr="00FC2F30" w:rsidRDefault="00FC2F30" w:rsidP="00FC2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A9B7F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C364C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1.375.445,44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CF50" w14:textId="77777777" w:rsidR="00FC2F30" w:rsidRPr="00FC2F30" w:rsidRDefault="00FC2F30" w:rsidP="00FC2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C2F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58439D1C" w14:textId="77777777" w:rsidR="001C5012" w:rsidRPr="00C07074" w:rsidRDefault="001C5012" w:rsidP="001C5012"/>
    <w:p w14:paraId="55C905F2" w14:textId="77777777" w:rsidR="001C5012" w:rsidRPr="00C07074" w:rsidRDefault="001C5012" w:rsidP="001C5012"/>
    <w:p w14:paraId="08EC7D37" w14:textId="77777777" w:rsidR="00E96A1D" w:rsidRPr="00C07074" w:rsidRDefault="00E96A1D" w:rsidP="001C5012"/>
    <w:tbl>
      <w:tblPr>
        <w:tblW w:w="9877" w:type="dxa"/>
        <w:tblLook w:val="04A0" w:firstRow="1" w:lastRow="0" w:firstColumn="1" w:lastColumn="0" w:noHBand="0" w:noVBand="1"/>
      </w:tblPr>
      <w:tblGrid>
        <w:gridCol w:w="1839"/>
        <w:gridCol w:w="4824"/>
        <w:gridCol w:w="1240"/>
        <w:gridCol w:w="1258"/>
        <w:gridCol w:w="716"/>
      </w:tblGrid>
      <w:tr w:rsidR="00E96A1D" w:rsidRPr="00E96A1D" w14:paraId="400FB2B5" w14:textId="77777777" w:rsidTr="00E96A1D">
        <w:trPr>
          <w:trHeight w:val="598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896D1C" w14:textId="77777777" w:rsidR="00E96A1D" w:rsidRPr="00E96A1D" w:rsidRDefault="00E96A1D" w:rsidP="00E9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B83BE" w14:textId="77777777" w:rsidR="00E96A1D" w:rsidRPr="00E96A1D" w:rsidRDefault="00E96A1D" w:rsidP="00E9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E96A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9EF2E" w14:textId="77777777" w:rsidR="00E96A1D" w:rsidRPr="00E96A1D" w:rsidRDefault="00E96A1D" w:rsidP="00E9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9ABC6" w14:textId="77777777" w:rsidR="00E96A1D" w:rsidRPr="00E96A1D" w:rsidRDefault="00E96A1D" w:rsidP="00E9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4=3/2</w:t>
            </w:r>
          </w:p>
        </w:tc>
      </w:tr>
      <w:tr w:rsidR="00E96A1D" w:rsidRPr="00E96A1D" w14:paraId="460AC7FB" w14:textId="77777777" w:rsidTr="00E96A1D">
        <w:trPr>
          <w:trHeight w:val="192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7932F" w14:textId="77777777" w:rsidR="00E96A1D" w:rsidRPr="00E96A1D" w:rsidRDefault="00E96A1D" w:rsidP="00E9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4C37" w14:textId="77777777" w:rsidR="00E96A1D" w:rsidRPr="00E96A1D" w:rsidRDefault="00E96A1D" w:rsidP="00E9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A12A" w14:textId="77777777" w:rsidR="00E96A1D" w:rsidRPr="00E96A1D" w:rsidRDefault="00E96A1D" w:rsidP="00E9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9129" w14:textId="77777777" w:rsidR="00E96A1D" w:rsidRPr="00E96A1D" w:rsidRDefault="00E96A1D" w:rsidP="00E96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E96A1D" w:rsidRPr="00E96A1D" w14:paraId="78A187D5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A6CC37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52043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392B7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1.826.691,00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0514B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1.626.872,39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89C8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89,06</w:t>
            </w:r>
          </w:p>
        </w:tc>
      </w:tr>
      <w:tr w:rsidR="00E96A1D" w:rsidRPr="00E96A1D" w14:paraId="325CFABD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E4EFD6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1CF84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2CE94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BAC27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46.493,92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2A56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05615836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0BE1CD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257B4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B733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13672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254.901,54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5EF3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38365CB2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81D17C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288F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6DDBA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50901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10.862,46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3C70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75C9DEAA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8EE17F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D8DE5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94BFA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4A217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24.372,62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3840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333CA240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7023DB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3222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C6B63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Materijal i sirovine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0A535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BFD7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30.437,27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6FED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6D503168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295235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3223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396BE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Energija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AC88B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C6E4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421.014,51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C988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6F8ADFD0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845C2A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3224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09AFD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Materijal i dijelovi za tekuće i investicijsko održavanje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6ACB0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B8813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99.375,94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F3DB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00EF94F1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B924CD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3225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983B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Sitni inventar i </w:t>
            </w:r>
            <w:proofErr w:type="spellStart"/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autogume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DB50B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76E3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24.425,37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2C0C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791DC385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318718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85745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Usluge telefona, interneta, pošte i prijevoza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8D634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E7C34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34.436,72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C5A2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395FF191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E2C646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0FC5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D614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B8B1E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91.499,43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CD2C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1DE9D4B3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C326B0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FEDB4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Usluge promidžbe i informiranja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EDBF8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9A12B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1.582,56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D401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08BAAF46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91A28E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3234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5FF06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Komunalne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5500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D4935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24.119,32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568A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6650DF2A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E2BA50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3235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27D82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Zakupnine i najamnine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5B42C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DF4EC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724,91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BBA8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34CBCC4C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8E44DF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4E718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Zdravstvene i veterinarske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25384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AD9F3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6.698,12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27CE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204FA3F4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695DDF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2FAD2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16B7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D4EC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345.378,31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3D5A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02C797B2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517D97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3238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DB4E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Računalne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03D2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469E1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33.183,74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A75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0F5AAE9F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133346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2D356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2389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31650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30.858,47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C53D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6F0FC06D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E9CE19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3251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461BC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Rashodi po osnovi utroška lijekova i potrošnog medicinskog materijala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63C2B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F1369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61.937,69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A286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20E62B2A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55F5F5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98242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Naknade za rad predstavničkih i izvršnih tijela, povjerenstava i slično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6F80A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67E37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11.408,58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AB8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56F9BC81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12BE54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3292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C6EB7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Premije osiguranja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01FED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57879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62.378,46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AEB2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4E6440D8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C17289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CB29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5B21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F1B05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928,05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346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5D100430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1872FC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3294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0298F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Članarine i norme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6F7BE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AEE9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3.314,40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0CAC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7607EC91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7DA03F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95F90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E683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F0934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3.332,50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F306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28ECA895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0B6A24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3296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3BD79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Troškovi sudskih postupaka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88EFD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27D6A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2.676,72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2EDD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5B0A7DF0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0C1CDF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C4817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Ostali nespomenuti rashodi poslovanja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67339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F1585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530,78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518E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385F5EE9" w14:textId="77777777" w:rsidTr="00E96A1D">
        <w:trPr>
          <w:trHeight w:val="30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8E59B9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4D983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Financijski rashodi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93F20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2.750,00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75B82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2.723,87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5C80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99,05</w:t>
            </w:r>
          </w:p>
        </w:tc>
      </w:tr>
      <w:tr w:rsidR="00E96A1D" w:rsidRPr="00E96A1D" w14:paraId="7FB06890" w14:textId="77777777" w:rsidTr="00E96A1D">
        <w:trPr>
          <w:trHeight w:val="30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C8E444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9D374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Bankarske usluge i usluge platnog prometa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1DF4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0AF32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2.514,61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CE4E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6DAD2837" w14:textId="77777777" w:rsidTr="00E96A1D">
        <w:trPr>
          <w:trHeight w:val="308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A8619D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57CE8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Zatezne kamate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A4F3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E1DC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209,26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77C3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28FEC4A8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ECB58D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DA788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Rashodi za nabavu proizvedene </w:t>
            </w:r>
            <w:proofErr w:type="spellStart"/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dugot.imovine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0E6EB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1.044.395,48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7AF65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125.483,17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905B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12,01</w:t>
            </w:r>
          </w:p>
        </w:tc>
      </w:tr>
      <w:tr w:rsidR="00E96A1D" w:rsidRPr="00E96A1D" w14:paraId="0BC63997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B3374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1BB7D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275C9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D95E1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10.850,49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CE4C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38F96D18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9C129F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34383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Komunikacijska oprema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1EC0E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9AB68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299,24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71DA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06908EFB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DB14B3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4223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5EED9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Oprema za održavanje i zaštitu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A9D0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76621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912,62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A77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18694A4A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C9EC0E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4224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1C0C0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Medicinska i laboratorijska oprema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C510D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E4E9D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96.997,96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D6A4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695B7554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53C443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4225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D0DD7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Instrumenti i uređaji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C03C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36A15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977,47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6884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03F44C11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B10E80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4231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62F6C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Prijevozna sredstva u cestovnom prometu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623D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AC921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15.445,39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A36C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25FA15B9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6D5F5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Izvor financiranja 54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F12B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Pomoći - korisnici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2DE4D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528.208,00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72E74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642.150,25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E2F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121,57</w:t>
            </w:r>
          </w:p>
        </w:tc>
      </w:tr>
      <w:tr w:rsidR="00E96A1D" w:rsidRPr="00E96A1D" w14:paraId="3FB26360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201FD2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164F4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A97D1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366.561,00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F0917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363.638,77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7ADE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99,20</w:t>
            </w:r>
          </w:p>
        </w:tc>
      </w:tr>
      <w:tr w:rsidR="00E96A1D" w:rsidRPr="00E96A1D" w14:paraId="4967396C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9B33B7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3111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BC528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Plaće za redovan rad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7428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1362C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324.977,53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281A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03C271CE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12C51F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3121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0E46B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Ostali rashodi za zaposlene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7B284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83D08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3.300,00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35E5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E96A1D" w:rsidRPr="00E96A1D" w14:paraId="06FBE0EC" w14:textId="77777777" w:rsidTr="00E96A1D">
        <w:trPr>
          <w:trHeight w:val="270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94969E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3132</w:t>
            </w:r>
          </w:p>
        </w:tc>
        <w:tc>
          <w:tcPr>
            <w:tcW w:w="4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320BD" w14:textId="77777777" w:rsidR="00E96A1D" w:rsidRPr="00E96A1D" w:rsidRDefault="00E96A1D" w:rsidP="00E96A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Doprinosi za obvezno zdravstveno osiguranje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BB75F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680A5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35.361,24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F835" w14:textId="77777777" w:rsidR="00E96A1D" w:rsidRPr="00E96A1D" w:rsidRDefault="00E96A1D" w:rsidP="00E96A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96A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48110E8A" w14:textId="77777777" w:rsidR="001C5012" w:rsidRPr="00C07074" w:rsidRDefault="001C5012" w:rsidP="001C5012"/>
    <w:p w14:paraId="7C6885FF" w14:textId="77777777" w:rsidR="00FC2F30" w:rsidRPr="00C07074" w:rsidRDefault="00FC2F30" w:rsidP="001C5012"/>
    <w:p w14:paraId="267AFDFB" w14:textId="77777777" w:rsidR="00FC2F30" w:rsidRPr="00C07074" w:rsidRDefault="00FC2F30" w:rsidP="001C5012"/>
    <w:tbl>
      <w:tblPr>
        <w:tblW w:w="9980" w:type="dxa"/>
        <w:tblLook w:val="04A0" w:firstRow="1" w:lastRow="0" w:firstColumn="1" w:lastColumn="0" w:noHBand="0" w:noVBand="1"/>
      </w:tblPr>
      <w:tblGrid>
        <w:gridCol w:w="1798"/>
        <w:gridCol w:w="5020"/>
        <w:gridCol w:w="1193"/>
        <w:gridCol w:w="1245"/>
        <w:gridCol w:w="724"/>
      </w:tblGrid>
      <w:tr w:rsidR="00CD1152" w:rsidRPr="00CD1152" w14:paraId="1D2FE28B" w14:textId="77777777" w:rsidTr="00CD1152">
        <w:trPr>
          <w:trHeight w:val="541"/>
        </w:trPr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72A1264" w14:textId="77777777" w:rsidR="00CD1152" w:rsidRPr="00CD1152" w:rsidRDefault="00CD1152" w:rsidP="00CD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047D2" w14:textId="77777777" w:rsidR="00CD1152" w:rsidRPr="00CD1152" w:rsidRDefault="00CD1152" w:rsidP="00CD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Rebalans za</w:t>
            </w:r>
            <w:r w:rsidRPr="00CD1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2025.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FED53" w14:textId="77777777" w:rsidR="00CD1152" w:rsidRPr="00CD1152" w:rsidRDefault="00CD1152" w:rsidP="00CD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Ostvarenje/   Izvršenje 31.12.2025.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05F2C" w14:textId="77777777" w:rsidR="00CD1152" w:rsidRPr="00CD1152" w:rsidRDefault="00CD1152" w:rsidP="00CD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  4=3/2</w:t>
            </w:r>
          </w:p>
        </w:tc>
      </w:tr>
      <w:tr w:rsidR="00CD1152" w:rsidRPr="00CD1152" w14:paraId="137ECB2D" w14:textId="77777777" w:rsidTr="00CD1152">
        <w:trPr>
          <w:trHeight w:val="175"/>
        </w:trPr>
        <w:tc>
          <w:tcPr>
            <w:tcW w:w="6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12B3E1" w14:textId="77777777" w:rsidR="00CD1152" w:rsidRPr="00CD1152" w:rsidRDefault="00CD1152" w:rsidP="00CD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A038" w14:textId="77777777" w:rsidR="00CD1152" w:rsidRPr="00CD1152" w:rsidRDefault="00CD1152" w:rsidP="00CD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6A3E" w14:textId="77777777" w:rsidR="00CD1152" w:rsidRPr="00CD1152" w:rsidRDefault="00CD1152" w:rsidP="00CD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CDED" w14:textId="77777777" w:rsidR="00CD1152" w:rsidRPr="00CD1152" w:rsidRDefault="00CD1152" w:rsidP="00CD1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D1152" w:rsidRPr="00CD1152" w14:paraId="4F4029DE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453B2B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B8E7A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5BE75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49.538,00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85AB4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46.617,58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A12E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94,10</w:t>
            </w:r>
          </w:p>
        </w:tc>
      </w:tr>
      <w:tr w:rsidR="00CD1152" w:rsidRPr="00CD1152" w14:paraId="739F60FA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93006A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3211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C963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Službena putovanja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19D94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6FC99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7.122,69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69F9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2DAE59DC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5849C3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3212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289E5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Naknade za prijevoz, za rad na terenu i odvojeni život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0D7AF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EFE9C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11.707,05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7CB0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68A5B212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A124F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3213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D1BD1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Stručno usavršavanje zaposlenika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06D4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CE0E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14.838,34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BD29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4A24BEEB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AD571F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3221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42066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Uredski materijal i ostali materijalni rashodi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B9E41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2FC1B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3.267,85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5F24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121E3239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BD2B36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3233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C1C2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Usluge promidžbe i informiranja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1527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D65AB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4.172,27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0533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1CD99662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796D21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3235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C5C35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Zakupnine i najamnine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A5990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AA9F9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1.573,09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AC4B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5E934C30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6AFEF9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3237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47A56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Intelektualne i osobne usluge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613F4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841E5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2.112,79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C841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2ECE14D5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DEC0D4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3239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545E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Ostale usluge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95B57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1CD22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69,37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517E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071F66CE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0202DA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3293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42601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Reprezentacija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2F923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C8876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1.565,53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DB0D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4840907A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B7A196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ECC89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983D4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309C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65,90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AD49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4888E582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F372AE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37FA9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Ostali nespomenuti rashodi poslovanja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5595F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28FB1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122,70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4EA5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6C6D93F8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D996B3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72F24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830F4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47.800,00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AAEF2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47.779,61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5D7F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99,96</w:t>
            </w:r>
          </w:p>
        </w:tc>
      </w:tr>
      <w:tr w:rsidR="00CD1152" w:rsidRPr="00CD1152" w14:paraId="5614429C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D29232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3721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60CE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Naknade građanima i kućanstvima u novcu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1941B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B9E69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47.779,61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EA61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700BE025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4C3D6D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D67E0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Ostali rashodi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6B7B8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2E24A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FF8F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  <w:tr w:rsidR="00CD1152" w:rsidRPr="00CD1152" w14:paraId="79335FE8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2EB6C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E4B01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Rashodi za nabavu proizvedene </w:t>
            </w:r>
            <w:proofErr w:type="spellStart"/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dugot.imovine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024C0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63.559,00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ECD36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184.114,29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8D60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289,67</w:t>
            </w:r>
          </w:p>
        </w:tc>
      </w:tr>
      <w:tr w:rsidR="00CD1152" w:rsidRPr="00CD1152" w14:paraId="6B9BA189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F344C9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2B674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E350A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5A39C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628,98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95DB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248C0861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9100B3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4224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4BDA6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Medicinska i laboratorijska oprema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755B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ED4D7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97.552,81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F918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08D89B84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A320E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4231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EFB23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Prijevozna sredstva u cestovnom prometu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1C18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3AF44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85.932,50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A8EF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546CAB1E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D2BD63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Izvor financiranja 72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8623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Prihodi od proizvedene dugotrajne imovine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EBA45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71.968,00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C9C78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85.959,41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724C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119,44</w:t>
            </w:r>
          </w:p>
        </w:tc>
      </w:tr>
      <w:tr w:rsidR="00CD1152" w:rsidRPr="00CD1152" w14:paraId="64349A1E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ED921C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B31D0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Materijalni rashodi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2B2C8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58.000,00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181AA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73.299,71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CE3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126,38</w:t>
            </w:r>
          </w:p>
        </w:tc>
      </w:tr>
      <w:tr w:rsidR="00CD1152" w:rsidRPr="00CD1152" w14:paraId="085AE881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095FF1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3232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281BB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Usluge tekućeg i investicijskog održavanja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D354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302AD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71.791,62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736D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1C99503D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96506B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3236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7CB25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Zdravstvene i veterinarske usluge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4614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215A7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7DD6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563AD1D6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A7F14D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3295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0F935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Pristojbe i naknade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1EC0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83F0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53,09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865F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1C7270FD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90EB17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3296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79DDC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Troškovi sudskih postupaka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FC5DB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4097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DF7D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D1152" w:rsidRPr="00CD1152" w14:paraId="3CCAE5C3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6564B0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4986A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Rashodi za nabavu proizvedene </w:t>
            </w:r>
            <w:proofErr w:type="spellStart"/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dugot.imovine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80AAD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13.968,00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6578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12.659,70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5F2B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90,63</w:t>
            </w:r>
          </w:p>
        </w:tc>
      </w:tr>
      <w:tr w:rsidR="00CD1152" w:rsidRPr="00CD1152" w14:paraId="34E481CF" w14:textId="77777777" w:rsidTr="00CD1152">
        <w:trPr>
          <w:trHeight w:val="245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DD4E51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4221</w:t>
            </w:r>
          </w:p>
        </w:tc>
        <w:tc>
          <w:tcPr>
            <w:tcW w:w="5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26985" w14:textId="77777777" w:rsidR="00CD1152" w:rsidRPr="00CD1152" w:rsidRDefault="00CD1152" w:rsidP="00CD1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Uredska oprema i namještaj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6E2F7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DFACC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12.659,70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0826" w14:textId="77777777" w:rsidR="00CD1152" w:rsidRPr="00CD1152" w:rsidRDefault="00CD1152" w:rsidP="00CD1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1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3C8CA436" w14:textId="77777777" w:rsidR="00FC2F30" w:rsidRPr="00C07074" w:rsidRDefault="00FC2F30" w:rsidP="001C5012"/>
    <w:tbl>
      <w:tblPr>
        <w:tblW w:w="10206" w:type="dxa"/>
        <w:tblLook w:val="04A0" w:firstRow="1" w:lastRow="0" w:firstColumn="1" w:lastColumn="0" w:noHBand="0" w:noVBand="1"/>
      </w:tblPr>
      <w:tblGrid>
        <w:gridCol w:w="2581"/>
        <w:gridCol w:w="860"/>
        <w:gridCol w:w="823"/>
        <w:gridCol w:w="1132"/>
        <w:gridCol w:w="1092"/>
        <w:gridCol w:w="3718"/>
      </w:tblGrid>
      <w:tr w:rsidR="006F1061" w:rsidRPr="00C07074" w14:paraId="2175CE65" w14:textId="77777777" w:rsidTr="00013907">
        <w:trPr>
          <w:trHeight w:val="294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3413" w14:textId="77777777" w:rsidR="006F1061" w:rsidRPr="00C07074" w:rsidRDefault="006F1061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RAVNATELJICA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8655" w14:textId="77777777" w:rsidR="006F1061" w:rsidRPr="00C07074" w:rsidRDefault="006F1061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04504" w14:textId="77777777" w:rsidR="006F1061" w:rsidRPr="00C07074" w:rsidRDefault="006F1061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9800" w14:textId="77777777" w:rsidR="006F1061" w:rsidRPr="00C07074" w:rsidRDefault="006F1061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00E7" w14:textId="77777777" w:rsidR="006F1061" w:rsidRPr="00C07074" w:rsidRDefault="006F1061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9401" w14:textId="77777777" w:rsidR="006F1061" w:rsidRPr="00C07074" w:rsidRDefault="006F1061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PREDSJEDNICA UPRAVNOG VIJEĆA</w:t>
            </w:r>
          </w:p>
        </w:tc>
      </w:tr>
      <w:tr w:rsidR="006F1061" w:rsidRPr="00C07074" w14:paraId="3E792F37" w14:textId="77777777" w:rsidTr="00013907">
        <w:trPr>
          <w:trHeight w:val="605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BBEF9" w14:textId="77777777" w:rsidR="006F1061" w:rsidRPr="00C07074" w:rsidRDefault="006F1061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Silvana Sabo,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univ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.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spec.oec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3ED6" w14:textId="77777777" w:rsidR="006F1061" w:rsidRPr="00C07074" w:rsidRDefault="006F1061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4C31" w14:textId="77777777" w:rsidR="006F1061" w:rsidRPr="00C07074" w:rsidRDefault="006F1061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CD355" w14:textId="77777777" w:rsidR="006F1061" w:rsidRPr="00C07074" w:rsidRDefault="006F1061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4546C" w14:textId="77777777" w:rsidR="006F1061" w:rsidRPr="00C07074" w:rsidRDefault="006F1061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78654" w14:textId="77777777" w:rsidR="006F1061" w:rsidRPr="00C07074" w:rsidRDefault="006F1061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Mateja Matas,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mag.iur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</w:tbl>
    <w:p w14:paraId="480C562B" w14:textId="77777777" w:rsidR="00FC2F30" w:rsidRPr="00C07074" w:rsidRDefault="00FC2F30" w:rsidP="001C5012"/>
    <w:p w14:paraId="26227D86" w14:textId="77777777" w:rsidR="00FC2F30" w:rsidRPr="00C07074" w:rsidRDefault="00FC2F30" w:rsidP="001C5012"/>
    <w:p w14:paraId="0504A44A" w14:textId="77777777" w:rsidR="00C305DC" w:rsidRPr="00C07074" w:rsidRDefault="00C305DC" w:rsidP="001C5012"/>
    <w:p w14:paraId="34A49EE5" w14:textId="77777777" w:rsidR="00C305DC" w:rsidRPr="00C07074" w:rsidRDefault="00C305DC" w:rsidP="001C5012"/>
    <w:p w14:paraId="3C6746D8" w14:textId="77777777" w:rsidR="00C305DC" w:rsidRPr="00C07074" w:rsidRDefault="00C305DC" w:rsidP="001C5012"/>
    <w:p w14:paraId="17045197" w14:textId="77777777" w:rsidR="00C305DC" w:rsidRPr="00C07074" w:rsidRDefault="00C305DC" w:rsidP="001C5012"/>
    <w:p w14:paraId="66ABCAA5" w14:textId="77777777" w:rsidR="00C305DC" w:rsidRPr="00C07074" w:rsidRDefault="00C305DC" w:rsidP="001C5012"/>
    <w:p w14:paraId="34029BAE" w14:textId="77777777" w:rsidR="00C305DC" w:rsidRPr="00C07074" w:rsidRDefault="00C305DC" w:rsidP="001C5012"/>
    <w:p w14:paraId="64D0CA61" w14:textId="77777777" w:rsidR="003C1A0F" w:rsidRPr="00C07074" w:rsidRDefault="003C1A0F" w:rsidP="007274C8"/>
    <w:p w14:paraId="694AD58D" w14:textId="77777777" w:rsidR="003E0051" w:rsidRPr="00C07074" w:rsidRDefault="003E0051" w:rsidP="007274C8"/>
    <w:p w14:paraId="65BC1495" w14:textId="056337B7" w:rsidR="003C1A0F" w:rsidRPr="00C07074" w:rsidRDefault="003C1A0F" w:rsidP="00965B79"/>
    <w:p w14:paraId="3839DF1A" w14:textId="1FED86CD" w:rsidR="0036220E" w:rsidRPr="00C07074" w:rsidRDefault="00D33DD0" w:rsidP="00DA65AC">
      <w:pPr>
        <w:pStyle w:val="Naslov1"/>
        <w:numPr>
          <w:ilvl w:val="0"/>
          <w:numId w:val="8"/>
        </w:numPr>
        <w:spacing w:before="0"/>
      </w:pPr>
      <w:bookmarkStart w:id="20" w:name="_Toc190772040"/>
      <w:r w:rsidRPr="00C07074">
        <w:t>OBRAZLOŽENJE</w:t>
      </w:r>
      <w:bookmarkEnd w:id="20"/>
      <w:r w:rsidRPr="00C07074">
        <w:t xml:space="preserve"> </w:t>
      </w:r>
      <w:bookmarkStart w:id="21" w:name="_Toc120614137"/>
      <w:bookmarkStart w:id="22" w:name="_Toc140137655"/>
      <w:bookmarkStart w:id="23" w:name="_Toc140137945"/>
    </w:p>
    <w:p w14:paraId="249A79A9" w14:textId="77777777" w:rsidR="000C07D9" w:rsidRPr="00C07074" w:rsidRDefault="000C07D9" w:rsidP="000C07D9"/>
    <w:p w14:paraId="777256BB" w14:textId="7D1DCB89" w:rsidR="003C1A0F" w:rsidRPr="00C07074" w:rsidRDefault="0036220E" w:rsidP="0036220E">
      <w:pPr>
        <w:pStyle w:val="Naslov2"/>
        <w:spacing w:before="0"/>
      </w:pPr>
      <w:bookmarkStart w:id="24" w:name="_Toc190772041"/>
      <w:r w:rsidRPr="00C07074">
        <w:t>3.1.</w:t>
      </w:r>
      <w:r w:rsidR="003C1A0F" w:rsidRPr="00C07074">
        <w:t xml:space="preserve">   OBRAZLOŽENJE OPĆEG DIJELA</w:t>
      </w:r>
      <w:bookmarkEnd w:id="24"/>
      <w:r w:rsidR="003C1A0F" w:rsidRPr="00C07074">
        <w:t xml:space="preserve"> </w:t>
      </w:r>
      <w:bookmarkEnd w:id="21"/>
      <w:bookmarkEnd w:id="22"/>
      <w:bookmarkEnd w:id="23"/>
    </w:p>
    <w:p w14:paraId="78762929" w14:textId="77777777" w:rsidR="003C1A0F" w:rsidRPr="00C07074" w:rsidRDefault="003C1A0F" w:rsidP="003C1A0F"/>
    <w:p w14:paraId="6815F304" w14:textId="7A688B43" w:rsidR="003C1A0F" w:rsidRPr="00C07074" w:rsidRDefault="003C1A0F" w:rsidP="003C1A0F">
      <w:pPr>
        <w:pStyle w:val="Naslov3"/>
        <w:spacing w:before="0"/>
      </w:pPr>
      <w:bookmarkStart w:id="25" w:name="_Toc120614139"/>
      <w:r w:rsidRPr="00C07074">
        <w:t xml:space="preserve">  </w:t>
      </w:r>
      <w:bookmarkStart w:id="26" w:name="_Toc190772042"/>
      <w:r w:rsidR="0036220E" w:rsidRPr="00C07074">
        <w:t>3.</w:t>
      </w:r>
      <w:bookmarkStart w:id="27" w:name="_Toc140137656"/>
      <w:bookmarkStart w:id="28" w:name="_Toc140137946"/>
      <w:r w:rsidRPr="00C07074">
        <w:t>1.1.</w:t>
      </w:r>
      <w:r w:rsidRPr="00C07074">
        <w:tab/>
        <w:t>Obrazloženje ostvarenja prihoda poslovanja</w:t>
      </w:r>
      <w:bookmarkEnd w:id="25"/>
      <w:bookmarkEnd w:id="26"/>
      <w:bookmarkEnd w:id="27"/>
      <w:bookmarkEnd w:id="28"/>
    </w:p>
    <w:p w14:paraId="2D18DAAA" w14:textId="77777777" w:rsidR="003C1A0F" w:rsidRPr="00C07074" w:rsidRDefault="003C1A0F" w:rsidP="003C1A0F">
      <w:pPr>
        <w:spacing w:after="0"/>
      </w:pPr>
    </w:p>
    <w:p w14:paraId="2D89690D" w14:textId="38AA60B9" w:rsidR="003C1A0F" w:rsidRPr="00C07074" w:rsidRDefault="003C1A0F" w:rsidP="003C1A0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07074">
        <w:rPr>
          <w:rFonts w:ascii="Times New Roman" w:hAnsi="Times New Roman"/>
          <w:sz w:val="24"/>
          <w:szCs w:val="24"/>
        </w:rPr>
        <w:t>Plan prihoda i primitaka za 202</w:t>
      </w:r>
      <w:r w:rsidR="00A368E5" w:rsidRPr="00C07074">
        <w:rPr>
          <w:rFonts w:ascii="Times New Roman" w:hAnsi="Times New Roman"/>
          <w:sz w:val="24"/>
          <w:szCs w:val="24"/>
        </w:rPr>
        <w:t>5</w:t>
      </w:r>
      <w:r w:rsidRPr="00C07074">
        <w:rPr>
          <w:rFonts w:ascii="Times New Roman" w:hAnsi="Times New Roman"/>
          <w:sz w:val="24"/>
          <w:szCs w:val="24"/>
        </w:rPr>
        <w:t>. godinu temeljio se na izvršenju plana 202</w:t>
      </w:r>
      <w:r w:rsidR="00A368E5" w:rsidRPr="00C07074">
        <w:rPr>
          <w:rFonts w:ascii="Times New Roman" w:hAnsi="Times New Roman"/>
          <w:sz w:val="24"/>
          <w:szCs w:val="24"/>
        </w:rPr>
        <w:t>4</w:t>
      </w:r>
      <w:r w:rsidRPr="00C07074">
        <w:rPr>
          <w:rFonts w:ascii="Times New Roman" w:hAnsi="Times New Roman"/>
          <w:sz w:val="24"/>
          <w:szCs w:val="24"/>
        </w:rPr>
        <w:t>. godine kao osnovnim ishodištem podataka. Prihod od HZZO-a bio je baziran na postojećem iznosu važećih ugovora kao i dodataka za razdoblje od 1. siječnja do 31. prosinca 202</w:t>
      </w:r>
      <w:r w:rsidR="00D850B0" w:rsidRPr="00C07074">
        <w:rPr>
          <w:rFonts w:ascii="Times New Roman" w:hAnsi="Times New Roman"/>
          <w:sz w:val="24"/>
          <w:szCs w:val="24"/>
        </w:rPr>
        <w:t>5</w:t>
      </w:r>
      <w:r w:rsidRPr="00C07074">
        <w:rPr>
          <w:rFonts w:ascii="Times New Roman" w:hAnsi="Times New Roman"/>
          <w:sz w:val="24"/>
          <w:szCs w:val="24"/>
        </w:rPr>
        <w:t xml:space="preserve">. godine budući u trenutku sastavljanja financijskog plana nisu bili poznati drugačiji/novi parametri. </w:t>
      </w:r>
    </w:p>
    <w:p w14:paraId="0B8FE188" w14:textId="77777777" w:rsidR="003C1A0F" w:rsidRPr="00C07074" w:rsidRDefault="003C1A0F" w:rsidP="003C1A0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CBCEA9" w14:textId="5B94BEE0" w:rsidR="003C1A0F" w:rsidRPr="00C07074" w:rsidRDefault="003C1A0F" w:rsidP="003C1A0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07074">
        <w:rPr>
          <w:rFonts w:ascii="Times New Roman" w:hAnsi="Times New Roman"/>
          <w:sz w:val="24"/>
          <w:szCs w:val="24"/>
        </w:rPr>
        <w:t>U 202</w:t>
      </w:r>
      <w:r w:rsidR="00D850B0" w:rsidRPr="00C07074">
        <w:rPr>
          <w:rFonts w:ascii="Times New Roman" w:hAnsi="Times New Roman"/>
          <w:sz w:val="24"/>
          <w:szCs w:val="24"/>
        </w:rPr>
        <w:t>5</w:t>
      </w:r>
      <w:r w:rsidRPr="00C07074">
        <w:rPr>
          <w:rFonts w:ascii="Times New Roman" w:hAnsi="Times New Roman"/>
          <w:sz w:val="24"/>
          <w:szCs w:val="24"/>
        </w:rPr>
        <w:t xml:space="preserve">. godini napravljeno je </w:t>
      </w:r>
      <w:r w:rsidR="00D850B0" w:rsidRPr="00C07074">
        <w:rPr>
          <w:rFonts w:ascii="Times New Roman" w:hAnsi="Times New Roman"/>
          <w:sz w:val="24"/>
          <w:szCs w:val="24"/>
        </w:rPr>
        <w:t>tri</w:t>
      </w:r>
      <w:r w:rsidRPr="00C07074">
        <w:rPr>
          <w:rFonts w:ascii="Times New Roman" w:hAnsi="Times New Roman"/>
          <w:sz w:val="24"/>
          <w:szCs w:val="24"/>
        </w:rPr>
        <w:t xml:space="preserve"> rebalansa financijskog plana kojima su usklađivani iznosi ugovora s obzirom na promjene koje su se događale tijekom godine (povećanje prihoda temeljem ugovora za provođenje djelatnosti hitne medicine i sanitetskog prijevoza radi promjene članova u timovima i stručne spreme ugovorenih radnika u timovima 1 hitne medicine i promjeni članova u timovima sanitetskog prijevoza</w:t>
      </w:r>
      <w:r w:rsidR="001F1DD8" w:rsidRPr="00C07074">
        <w:rPr>
          <w:rFonts w:ascii="Times New Roman" w:hAnsi="Times New Roman"/>
          <w:sz w:val="24"/>
          <w:szCs w:val="24"/>
        </w:rPr>
        <w:t xml:space="preserve"> te</w:t>
      </w:r>
      <w:r w:rsidRPr="00C07074">
        <w:rPr>
          <w:rFonts w:ascii="Times New Roman" w:hAnsi="Times New Roman"/>
          <w:sz w:val="24"/>
          <w:szCs w:val="24"/>
        </w:rPr>
        <w:t xml:space="preserve"> zbog povećanja cijene zdravstvene zaštite). Također, povećani su prihodi iz decentraliziranih sredstava osnivača Zavoda kojim se financirala nabava </w:t>
      </w:r>
      <w:r w:rsidR="001F1DD8" w:rsidRPr="00C07074">
        <w:rPr>
          <w:rFonts w:ascii="Times New Roman" w:hAnsi="Times New Roman"/>
          <w:sz w:val="24"/>
          <w:szCs w:val="24"/>
        </w:rPr>
        <w:t>6</w:t>
      </w:r>
      <w:r w:rsidRPr="00C07074">
        <w:rPr>
          <w:rFonts w:ascii="Times New Roman" w:hAnsi="Times New Roman"/>
          <w:sz w:val="24"/>
          <w:szCs w:val="24"/>
        </w:rPr>
        <w:t xml:space="preserve"> vozila za hitni i sanitetski prijevoz (povećanje mreže hitne medicine i sanitetskog prijevoza). </w:t>
      </w:r>
    </w:p>
    <w:p w14:paraId="0AC40257" w14:textId="77777777" w:rsidR="003C1A0F" w:rsidRPr="00C07074" w:rsidRDefault="003C1A0F" w:rsidP="003C1A0F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C9A6806" w14:textId="3CABF6B1" w:rsidR="003C1A0F" w:rsidRPr="00C07074" w:rsidRDefault="003C1A0F" w:rsidP="003C1A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Zavod za hitnu medicinu Osječko-baranjske županije, u partnerstvu s Domom zdravlja „Dr. Đorđe Lazić“ Sombor, nositelj je projekta S.O.O.S. (Sombor Osijek </w:t>
      </w:r>
      <w:proofErr w:type="spellStart"/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Emergency</w:t>
      </w:r>
      <w:proofErr w:type="spellEnd"/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Response</w:t>
      </w:r>
      <w:proofErr w:type="spellEnd"/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Partnership</w:t>
      </w:r>
      <w:proofErr w:type="spellEnd"/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) financiranog iz Programa INTERREG VI-A IPA Croatia-</w:t>
      </w:r>
      <w:proofErr w:type="spellStart"/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Serbia</w:t>
      </w:r>
      <w:proofErr w:type="spellEnd"/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2021.-2027., te su u sklopu projekta tijekom 202</w:t>
      </w:r>
      <w:r w:rsidR="001F1DD8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godine doznačena sredstva u iznosu od </w:t>
      </w:r>
      <w:r w:rsidR="00345A3A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118.931,49</w:t>
      </w:r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</w:t>
      </w:r>
      <w:r w:rsidR="008F5AD3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iz Europskog fonda</w:t>
      </w:r>
      <w:r w:rsidR="00DA29F4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A29F4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ra</w:t>
      </w:r>
      <w:proofErr w:type="spellEnd"/>
      <w:r w:rsidR="00DA29F4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regionalni razvoj</w:t>
      </w:r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Cilj projekta je pružiti standardiziranu i pravovremenu hitnu medicinsku pomoć na prekograničnom području u Osječko-baranjskoj županiji i </w:t>
      </w:r>
      <w:proofErr w:type="spellStart"/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Zapadnobačkom</w:t>
      </w:r>
      <w:proofErr w:type="spellEnd"/>
      <w:r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upravnom okrugu za lokalno ruralno stanovništvo skraćivanjem vremena odaziva do pružanja hitne pomoći, vremena odlaska hitnog pacijenta u najbližu dostupnu zdravstvenu ustanovu i povećanjem broja uspješnih reanimacija u slučajevima iznenadnog srčanog zastoja, kako bi se osigurao jednak pristup zdravstvenoj zaštiti u prekograničnom području.</w:t>
      </w:r>
    </w:p>
    <w:p w14:paraId="28A323FC" w14:textId="1769F028" w:rsidR="00203B9E" w:rsidRPr="00C07074" w:rsidRDefault="00BB1A3F" w:rsidP="003C1A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Također iz bespovratnih sredstava</w:t>
      </w:r>
      <w:r w:rsidR="00203B9E" w:rsidRPr="00C07074">
        <w:rPr>
          <w:rFonts w:ascii="Times New Roman" w:hAnsi="Times New Roman" w:cs="Times New Roman"/>
          <w:sz w:val="24"/>
          <w:szCs w:val="24"/>
        </w:rPr>
        <w:t xml:space="preserve"> EU</w:t>
      </w:r>
      <w:r w:rsidR="002A725F" w:rsidRPr="00C07074">
        <w:rPr>
          <w:rFonts w:ascii="Times New Roman" w:hAnsi="Times New Roman" w:cs="Times New Roman"/>
          <w:sz w:val="24"/>
          <w:szCs w:val="24"/>
        </w:rPr>
        <w:t xml:space="preserve"> </w:t>
      </w:r>
      <w:r w:rsidR="001F1D3B" w:rsidRPr="00C07074">
        <w:rPr>
          <w:rFonts w:ascii="Times New Roman" w:hAnsi="Times New Roman" w:cs="Times New Roman"/>
          <w:sz w:val="24"/>
          <w:szCs w:val="24"/>
        </w:rPr>
        <w:t xml:space="preserve">dodijeljena su sredstva </w:t>
      </w:r>
      <w:r w:rsidR="00FE032F" w:rsidRPr="00C07074">
        <w:rPr>
          <w:rFonts w:ascii="Times New Roman" w:hAnsi="Times New Roman" w:cs="Times New Roman"/>
          <w:sz w:val="24"/>
          <w:szCs w:val="24"/>
        </w:rPr>
        <w:t>u iznosu od 436.398,</w:t>
      </w:r>
      <w:r w:rsidR="000F767C" w:rsidRPr="00C07074">
        <w:rPr>
          <w:rFonts w:ascii="Times New Roman" w:hAnsi="Times New Roman" w:cs="Times New Roman"/>
          <w:sz w:val="24"/>
          <w:szCs w:val="24"/>
        </w:rPr>
        <w:t>3</w:t>
      </w:r>
      <w:r w:rsidR="00FE032F" w:rsidRPr="00C07074">
        <w:rPr>
          <w:rFonts w:ascii="Times New Roman" w:hAnsi="Times New Roman" w:cs="Times New Roman"/>
          <w:sz w:val="24"/>
          <w:szCs w:val="24"/>
        </w:rPr>
        <w:t>4 eu</w:t>
      </w:r>
      <w:r w:rsidR="00405897" w:rsidRPr="00C07074">
        <w:rPr>
          <w:rFonts w:ascii="Times New Roman" w:hAnsi="Times New Roman" w:cs="Times New Roman"/>
          <w:sz w:val="24"/>
          <w:szCs w:val="24"/>
        </w:rPr>
        <w:t>ra</w:t>
      </w:r>
      <w:r w:rsidR="00203B9E" w:rsidRPr="00C07074">
        <w:rPr>
          <w:rFonts w:ascii="Times New Roman" w:hAnsi="Times New Roman" w:cs="Times New Roman"/>
          <w:sz w:val="24"/>
          <w:szCs w:val="24"/>
        </w:rPr>
        <w:t xml:space="preserve"> za projekte koji se financiraju iz Mehanizma za oporavak i otpornost</w:t>
      </w:r>
      <w:r w:rsidR="00DA29F4" w:rsidRPr="00C07074">
        <w:rPr>
          <w:rFonts w:ascii="Times New Roman" w:hAnsi="Times New Roman" w:cs="Times New Roman"/>
          <w:sz w:val="24"/>
          <w:szCs w:val="24"/>
        </w:rPr>
        <w:t xml:space="preserve">. </w:t>
      </w:r>
      <w:r w:rsidR="00203B9E" w:rsidRPr="00C07074">
        <w:rPr>
          <w:rFonts w:ascii="Times New Roman" w:hAnsi="Times New Roman" w:cs="Times New Roman"/>
          <w:sz w:val="24"/>
          <w:szCs w:val="24"/>
        </w:rPr>
        <w:t>Sredstva su primljena za specijalističko usavršavanje 18 medicinskih sestara/tehničara u djelatnosti hitne medicine</w:t>
      </w:r>
      <w:r w:rsidR="00AA22A0" w:rsidRPr="00C07074">
        <w:rPr>
          <w:rFonts w:ascii="Times New Roman" w:hAnsi="Times New Roman" w:cs="Times New Roman"/>
          <w:sz w:val="24"/>
          <w:szCs w:val="24"/>
        </w:rPr>
        <w:t>.</w:t>
      </w:r>
    </w:p>
    <w:p w14:paraId="6A956C4B" w14:textId="54A8B60A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Prema prikazu prihoda poslovanja po ekonomskoj klasifikaciji i izvorima poslovanja vidljivo je ostvarenje </w:t>
      </w:r>
      <w:r w:rsidR="00AA22A0" w:rsidRPr="00C07074">
        <w:rPr>
          <w:rFonts w:ascii="Times New Roman" w:eastAsia="Times New Roman" w:hAnsi="Times New Roman" w:cs="Times New Roman"/>
          <w:sz w:val="24"/>
          <w:szCs w:val="24"/>
        </w:rPr>
        <w:t>100,55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% od planiranih prihoda za 202</w:t>
      </w:r>
      <w:r w:rsidR="00AA22A0" w:rsidRPr="00C070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. godinu. Prihodi su se ostvarivali prema ustaljenoj dinamici poslovanja i plana za 202</w:t>
      </w:r>
      <w:r w:rsidR="00AA22A0" w:rsidRPr="00C070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. godinu. U strukturi prihoda, prihodi od ugovornih obveza sa HZZO-om čine </w:t>
      </w:r>
      <w:r w:rsidR="00FA7B38" w:rsidRPr="00C07074">
        <w:rPr>
          <w:rFonts w:ascii="Times New Roman" w:eastAsia="Times New Roman" w:hAnsi="Times New Roman" w:cs="Times New Roman"/>
          <w:sz w:val="24"/>
          <w:szCs w:val="24"/>
        </w:rPr>
        <w:t>90,15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% od ukupno ostvarenih prihoda (u istom razdoblju prethodne godine </w:t>
      </w:r>
      <w:r w:rsidR="00FA7B38" w:rsidRPr="00C07074">
        <w:rPr>
          <w:rFonts w:ascii="Times New Roman" w:eastAsia="Times New Roman" w:hAnsi="Times New Roman" w:cs="Times New Roman"/>
          <w:sz w:val="24"/>
          <w:szCs w:val="24"/>
        </w:rPr>
        <w:t>86,17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%), dok prihodi realizirani od osnivača Zavoda čine </w:t>
      </w:r>
      <w:r w:rsidR="001A672D" w:rsidRPr="00C07074">
        <w:rPr>
          <w:rFonts w:ascii="Times New Roman" w:eastAsia="Times New Roman" w:hAnsi="Times New Roman" w:cs="Times New Roman"/>
          <w:sz w:val="24"/>
          <w:szCs w:val="24"/>
        </w:rPr>
        <w:t>4,75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% od ukupnih prihoda.</w:t>
      </w:r>
    </w:p>
    <w:p w14:paraId="01686958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DFE42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2FE0AD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CB22C1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1166F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1902CE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8D4E60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Stanje novačenih sredstava na računu i blagajni na početku i na kraju izvještajnog razdoblja je:</w:t>
      </w:r>
    </w:p>
    <w:p w14:paraId="0CBE8DA8" w14:textId="77777777" w:rsidR="00CE50DD" w:rsidRPr="00C07074" w:rsidRDefault="00CE50DD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6074"/>
        <w:gridCol w:w="1888"/>
        <w:gridCol w:w="969"/>
      </w:tblGrid>
      <w:tr w:rsidR="00CE50DD" w:rsidRPr="00CE50DD" w14:paraId="7D5CA9E9" w14:textId="77777777" w:rsidTr="00CE50DD">
        <w:trPr>
          <w:trHeight w:val="284"/>
        </w:trPr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BBDA0" w14:textId="77777777" w:rsidR="00CE50DD" w:rsidRPr="00CE50DD" w:rsidRDefault="00CE50DD" w:rsidP="00CE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Stanje novčanih sredstava na početku proračunske godine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6734D" w14:textId="77777777" w:rsidR="00CE50DD" w:rsidRPr="00CE50DD" w:rsidRDefault="00CE50DD" w:rsidP="00CE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</w:pPr>
            <w:r w:rsidRPr="00CE50DD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1.146.487,07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21215" w14:textId="77777777" w:rsidR="00CE50DD" w:rsidRPr="00CE50DD" w:rsidRDefault="00CE50DD" w:rsidP="00CE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eura</w:t>
            </w:r>
          </w:p>
        </w:tc>
      </w:tr>
      <w:tr w:rsidR="00CE50DD" w:rsidRPr="00CE50DD" w14:paraId="03828257" w14:textId="77777777" w:rsidTr="00CE50DD">
        <w:trPr>
          <w:trHeight w:val="284"/>
        </w:trPr>
        <w:tc>
          <w:tcPr>
            <w:tcW w:w="6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F3A44" w14:textId="77777777" w:rsidR="00CE50DD" w:rsidRPr="00CE50DD" w:rsidRDefault="00CE50DD" w:rsidP="00CE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Stanje novčanih sredstava na kraju proračunske godine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B2ED4" w14:textId="77777777" w:rsidR="00CE50DD" w:rsidRPr="00CE50DD" w:rsidRDefault="00CE50DD" w:rsidP="00CE50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</w:pPr>
            <w:r w:rsidRPr="00CE50DD">
              <w:rPr>
                <w:rFonts w:ascii="Times New Roman" w:eastAsia="Times New Roman" w:hAnsi="Times New Roman" w:cs="Times New Roman"/>
                <w:color w:val="0C0C0C"/>
                <w:sz w:val="24"/>
                <w:szCs w:val="24"/>
              </w:rPr>
              <w:t>2.458.748,20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0329E" w14:textId="77777777" w:rsidR="00CE50DD" w:rsidRPr="00CE50DD" w:rsidRDefault="00CE50DD" w:rsidP="00CE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5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eura</w:t>
            </w:r>
          </w:p>
        </w:tc>
      </w:tr>
    </w:tbl>
    <w:p w14:paraId="72221DE7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2113E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C47C5" w14:textId="40678F0B" w:rsidR="003C1A0F" w:rsidRPr="00C07074" w:rsidRDefault="003C1A0F" w:rsidP="0077710D">
      <w:pPr>
        <w:pStyle w:val="Naslov3"/>
        <w:numPr>
          <w:ilvl w:val="2"/>
          <w:numId w:val="9"/>
        </w:numPr>
      </w:pPr>
      <w:bookmarkStart w:id="29" w:name="_Toc120614140"/>
      <w:bookmarkStart w:id="30" w:name="_Toc140137657"/>
      <w:bookmarkStart w:id="31" w:name="_Toc140137947"/>
      <w:bookmarkStart w:id="32" w:name="_Toc190772043"/>
      <w:r w:rsidRPr="00C07074">
        <w:t>Obrazloženje ostvarenja rashoda poslovanja</w:t>
      </w:r>
      <w:bookmarkEnd w:id="29"/>
      <w:bookmarkEnd w:id="30"/>
      <w:bookmarkEnd w:id="31"/>
      <w:bookmarkEnd w:id="32"/>
    </w:p>
    <w:p w14:paraId="6A1A3F02" w14:textId="77777777" w:rsidR="003C1A0F" w:rsidRPr="00C07074" w:rsidRDefault="003C1A0F" w:rsidP="003C1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0BF0260B" w14:textId="77777777" w:rsidR="003C1A0F" w:rsidRPr="00C07074" w:rsidRDefault="003C1A0F" w:rsidP="003C1A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6F02035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070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Rashodi za zaposlene</w:t>
      </w:r>
    </w:p>
    <w:p w14:paraId="15104B2D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2D20C07C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Rashodi za zaposlene u Skupini 31 planirani su u visini utvrđenih plaća i materijalnih prava zaposlenika prema Kolektivnom ugovoru za djelatnost zdravstva i zdravstvenog osiguranja i Uredbe o nazivima radnih mjesta i koeficijentima složenosti poslova u javnim službama. </w:t>
      </w:r>
    </w:p>
    <w:p w14:paraId="5C85254B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Osnovu za plan zaposlenih čini Ugovor sa HZZO-om kojim je utvrđen broj timova: </w:t>
      </w:r>
    </w:p>
    <w:p w14:paraId="7AF49CB0" w14:textId="77777777" w:rsidR="003C1A0F" w:rsidRPr="00C07074" w:rsidRDefault="003C1A0F" w:rsidP="003C1A0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45 timova hitne medicine (T1) u sastavu </w:t>
      </w:r>
      <w:proofErr w:type="spellStart"/>
      <w:r w:rsidRPr="00C07074">
        <w:rPr>
          <w:rFonts w:ascii="Times New Roman" w:eastAsia="Times New Roman" w:hAnsi="Times New Roman" w:cs="Times New Roman"/>
          <w:sz w:val="24"/>
          <w:szCs w:val="24"/>
        </w:rPr>
        <w:t>liječnik+medicinska</w:t>
      </w:r>
      <w:proofErr w:type="spellEnd"/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 sestra/</w:t>
      </w:r>
      <w:proofErr w:type="spellStart"/>
      <w:r w:rsidRPr="00C07074">
        <w:rPr>
          <w:rFonts w:ascii="Times New Roman" w:eastAsia="Times New Roman" w:hAnsi="Times New Roman" w:cs="Times New Roman"/>
          <w:sz w:val="24"/>
          <w:szCs w:val="24"/>
        </w:rPr>
        <w:t>tehničar+vozač</w:t>
      </w:r>
      <w:proofErr w:type="spellEnd"/>
    </w:p>
    <w:p w14:paraId="152C021A" w14:textId="77777777" w:rsidR="003C1A0F" w:rsidRPr="00C07074" w:rsidRDefault="003C1A0F" w:rsidP="003C1A0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10 timova hitne medicine (T2) u sastavu 2 </w:t>
      </w:r>
      <w:bookmarkStart w:id="33" w:name="_Hlk189652017"/>
      <w:proofErr w:type="spellStart"/>
      <w:r w:rsidRPr="00C07074">
        <w:rPr>
          <w:rFonts w:ascii="Times New Roman" w:eastAsia="Times New Roman" w:hAnsi="Times New Roman" w:cs="Times New Roman"/>
          <w:sz w:val="24"/>
          <w:szCs w:val="24"/>
        </w:rPr>
        <w:t>medic</w:t>
      </w:r>
      <w:proofErr w:type="spellEnd"/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. sestre/tehničara od kojih je jedan vozač </w:t>
      </w:r>
      <w:bookmarkEnd w:id="33"/>
    </w:p>
    <w:p w14:paraId="54596427" w14:textId="77777777" w:rsidR="003C1A0F" w:rsidRPr="00C07074" w:rsidRDefault="003C1A0F" w:rsidP="003C1A0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1 tim hitnog medicinskog prijevoza u sastavu 2 </w:t>
      </w:r>
      <w:proofErr w:type="spellStart"/>
      <w:r w:rsidRPr="00C07074">
        <w:rPr>
          <w:rFonts w:ascii="Times New Roman" w:eastAsia="Times New Roman" w:hAnsi="Times New Roman" w:cs="Times New Roman"/>
          <w:sz w:val="24"/>
          <w:szCs w:val="24"/>
        </w:rPr>
        <w:t>medic</w:t>
      </w:r>
      <w:proofErr w:type="spellEnd"/>
      <w:r w:rsidRPr="00C07074">
        <w:rPr>
          <w:rFonts w:ascii="Times New Roman" w:eastAsia="Times New Roman" w:hAnsi="Times New Roman" w:cs="Times New Roman"/>
          <w:sz w:val="24"/>
          <w:szCs w:val="24"/>
        </w:rPr>
        <w:t>. sestre/tehničara od kojih je jedan vozač</w:t>
      </w:r>
    </w:p>
    <w:p w14:paraId="04641BAA" w14:textId="77777777" w:rsidR="003C1A0F" w:rsidRPr="00C07074" w:rsidRDefault="003C1A0F" w:rsidP="003C1A0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5 timova prijavno-dojavna jedinica u sastavu liječnik i 2 </w:t>
      </w:r>
      <w:proofErr w:type="spellStart"/>
      <w:r w:rsidRPr="00C07074">
        <w:rPr>
          <w:rFonts w:ascii="Times New Roman" w:eastAsia="Times New Roman" w:hAnsi="Times New Roman" w:cs="Times New Roman"/>
          <w:sz w:val="24"/>
          <w:szCs w:val="24"/>
        </w:rPr>
        <w:t>med.sestre</w:t>
      </w:r>
      <w:proofErr w:type="spellEnd"/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/tehničara </w:t>
      </w:r>
    </w:p>
    <w:p w14:paraId="0F860707" w14:textId="347F8181" w:rsidR="003C1A0F" w:rsidRPr="00C07074" w:rsidRDefault="00421654" w:rsidP="003C1A0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24</w:t>
      </w:r>
      <w:r w:rsidR="003C1A0F" w:rsidRPr="00C07074">
        <w:rPr>
          <w:rFonts w:ascii="Times New Roman" w:eastAsia="Times New Roman" w:hAnsi="Times New Roman" w:cs="Times New Roman"/>
          <w:sz w:val="24"/>
          <w:szCs w:val="24"/>
        </w:rPr>
        <w:t xml:space="preserve"> tim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3C1A0F" w:rsidRPr="00C07074">
        <w:rPr>
          <w:rFonts w:ascii="Times New Roman" w:eastAsia="Times New Roman" w:hAnsi="Times New Roman" w:cs="Times New Roman"/>
          <w:sz w:val="24"/>
          <w:szCs w:val="24"/>
        </w:rPr>
        <w:t xml:space="preserve"> sanitetskog prijevoza: </w:t>
      </w:r>
      <w:r w:rsidR="00090565" w:rsidRPr="00C070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3C1A0F" w:rsidRPr="00C07074">
        <w:rPr>
          <w:rFonts w:ascii="Times New Roman" w:eastAsia="Times New Roman" w:hAnsi="Times New Roman" w:cs="Times New Roman"/>
          <w:sz w:val="24"/>
          <w:szCs w:val="24"/>
        </w:rPr>
        <w:t xml:space="preserve">8 vozača i </w:t>
      </w:r>
      <w:r w:rsidR="00090565" w:rsidRPr="00C070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3C1A0F" w:rsidRPr="00C07074">
        <w:rPr>
          <w:rFonts w:ascii="Times New Roman" w:eastAsia="Times New Roman" w:hAnsi="Times New Roman" w:cs="Times New Roman"/>
          <w:sz w:val="24"/>
          <w:szCs w:val="24"/>
        </w:rPr>
        <w:t xml:space="preserve">8 medicinskih sestara/tehničara </w:t>
      </w:r>
    </w:p>
    <w:p w14:paraId="23C848D9" w14:textId="54BE18CE" w:rsidR="003C1A0F" w:rsidRPr="00C07074" w:rsidRDefault="003C1A0F" w:rsidP="003C1A0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3 tima hitnog zračnog prijevoza u sastavu 3 liječnika+</w:t>
      </w:r>
      <w:r w:rsidR="00090565" w:rsidRPr="00C07074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medicinske sestre/tehničara prvostupnika</w:t>
      </w:r>
    </w:p>
    <w:p w14:paraId="559F743D" w14:textId="0E9DC499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Sukladno navedenom Zavod mora imati u radnom odnosu na neodređeno vrijeme ugovorenih 53 doktora medicine, 1</w:t>
      </w:r>
      <w:r w:rsidR="00C30B84" w:rsidRPr="00C07074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 medicinsk</w:t>
      </w:r>
      <w:r w:rsidR="00C30B84" w:rsidRPr="00C07074">
        <w:rPr>
          <w:rFonts w:ascii="Times New Roman" w:eastAsia="Times New Roman" w:hAnsi="Times New Roman" w:cs="Times New Roman"/>
          <w:sz w:val="24"/>
          <w:szCs w:val="24"/>
        </w:rPr>
        <w:t>ih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 sest</w:t>
      </w:r>
      <w:r w:rsidR="00932669" w:rsidRPr="00C07074">
        <w:rPr>
          <w:rFonts w:ascii="Times New Roman" w:eastAsia="Times New Roman" w:hAnsi="Times New Roman" w:cs="Times New Roman"/>
          <w:sz w:val="24"/>
          <w:szCs w:val="24"/>
        </w:rPr>
        <w:t>ara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/tehničara i </w:t>
      </w:r>
      <w:r w:rsidR="00932669" w:rsidRPr="00C0707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3 vozača sanitetskih vozila.</w:t>
      </w:r>
    </w:p>
    <w:p w14:paraId="613B25F8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Režijsko osoblje čini 16 djelatnika (ravnatelj, administrativno stručno osoblje 8 djelatnika, tehnička služba 5 djelatnika, spremačica 2 djelatnika).</w:t>
      </w:r>
    </w:p>
    <w:p w14:paraId="352C84D2" w14:textId="1A8F17D0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Prema prikazu rashoda po ekonomskoj klasifikaciji vidljivo je da je ostvareno 99,5</w:t>
      </w:r>
      <w:r w:rsidR="004A6636" w:rsidRPr="00C070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% od planiranih rashoda za zaposlene za 202</w:t>
      </w:r>
      <w:r w:rsidR="004A6636" w:rsidRPr="00C070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. godinu.</w:t>
      </w:r>
    </w:p>
    <w:p w14:paraId="07F02B15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23B18059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6B95A741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070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Materijalni rashodi </w:t>
      </w:r>
    </w:p>
    <w:p w14:paraId="673E490B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5B852281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iCs/>
          <w:sz w:val="24"/>
          <w:szCs w:val="24"/>
        </w:rPr>
        <w:t xml:space="preserve">U strukturi materijalnih rashoda najznačajniji su rashodi za energiju, odnosno, gorivo za vozila, intelektualne usluge, te naknade za prijevoz djelatnika. </w:t>
      </w:r>
    </w:p>
    <w:p w14:paraId="1D89A434" w14:textId="7BAC365A" w:rsidR="003C1A0F" w:rsidRPr="00C07074" w:rsidRDefault="003C1A0F" w:rsidP="003C1A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 xml:space="preserve">Intelektualne usluge odnose se na sklopljene ugovore o poslovnoj suradnji s institucijama gdje su zaposleni liječnici koji nadopunjuju potrebu za obavljanje poslova dežurstava i drugih hitnih zdravstvenih usluga i smanjenja rizika od nemogućnosti pružanja zdravstvenih usluga i zakonitog poslovanja (popunjavanje timova T1 uslijed odlaska liječnika na specijalizaciju u druge zdravstvene ustanove). </w:t>
      </w:r>
    </w:p>
    <w:p w14:paraId="446D239A" w14:textId="39E5481C" w:rsidR="003C1A0F" w:rsidRPr="00C07074" w:rsidRDefault="003C1A0F" w:rsidP="003C1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U  razdoblju 202</w:t>
      </w:r>
      <w:r w:rsidR="00532736" w:rsidRPr="00C07074">
        <w:rPr>
          <w:rFonts w:ascii="Times New Roman" w:hAnsi="Times New Roman" w:cs="Times New Roman"/>
          <w:sz w:val="24"/>
          <w:szCs w:val="24"/>
        </w:rPr>
        <w:t>5</w:t>
      </w:r>
      <w:r w:rsidRPr="00C07074">
        <w:rPr>
          <w:rFonts w:ascii="Times New Roman" w:hAnsi="Times New Roman" w:cs="Times New Roman"/>
          <w:sz w:val="24"/>
          <w:szCs w:val="24"/>
        </w:rPr>
        <w:t xml:space="preserve">. godine ostvareno je </w:t>
      </w:r>
      <w:r w:rsidR="00820538" w:rsidRPr="00C07074">
        <w:rPr>
          <w:rFonts w:ascii="Times New Roman" w:hAnsi="Times New Roman" w:cs="Times New Roman"/>
          <w:sz w:val="24"/>
          <w:szCs w:val="24"/>
        </w:rPr>
        <w:t>93,16</w:t>
      </w:r>
      <w:r w:rsidRPr="00C07074">
        <w:rPr>
          <w:rFonts w:ascii="Times New Roman" w:hAnsi="Times New Roman" w:cs="Times New Roman"/>
          <w:sz w:val="24"/>
          <w:szCs w:val="24"/>
        </w:rPr>
        <w:t>% materijalnih rashoda u odnosu na planirane.</w:t>
      </w:r>
    </w:p>
    <w:p w14:paraId="29FB9414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C5665" w14:textId="77777777" w:rsidR="00820538" w:rsidRPr="00C07074" w:rsidRDefault="00820538" w:rsidP="003C1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A1488" w14:textId="77777777" w:rsidR="00820538" w:rsidRPr="00C07074" w:rsidRDefault="00820538" w:rsidP="003C1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D3419" w14:textId="2C84298D" w:rsidR="00875491" w:rsidRPr="00C07074" w:rsidRDefault="00527A88" w:rsidP="00527A8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07074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 xml:space="preserve">Ostale naknade građanima i kućanstvima iz proračuna </w:t>
      </w:r>
    </w:p>
    <w:p w14:paraId="1D56C723" w14:textId="77777777" w:rsidR="00527A88" w:rsidRPr="00C07074" w:rsidRDefault="00527A88" w:rsidP="00527A88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2C7C9CD" w14:textId="0C9B47AB" w:rsidR="002779ED" w:rsidRPr="00C07074" w:rsidRDefault="00875491" w:rsidP="002779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Ostale naknade građanima i kućanstvima iz proračuna iskazane u iznosu od 59.308,61 eura odnose se na troškove provođenja teorijskog dijela programa specijalističkog usavršavanja medicinskih sestara/tehničara na Fakultetu za dentalnu medicinu i zdravstvo Sveučilišta J.J. Strossmayera u Osijeku (18 polaznika u 2025. godini</w:t>
      </w:r>
      <w:r w:rsidR="00527A88" w:rsidRPr="00C07074">
        <w:rPr>
          <w:rFonts w:ascii="Times New Roman" w:hAnsi="Times New Roman" w:cs="Times New Roman"/>
          <w:sz w:val="24"/>
          <w:szCs w:val="24"/>
        </w:rPr>
        <w:t>)</w:t>
      </w:r>
      <w:r w:rsidR="002779ED" w:rsidRPr="00C07074">
        <w:rPr>
          <w:rFonts w:ascii="Times New Roman" w:hAnsi="Times New Roman" w:cs="Times New Roman"/>
          <w:sz w:val="24"/>
          <w:szCs w:val="24"/>
        </w:rPr>
        <w:t xml:space="preserve">. U  razdoblju 2025. godine ostvareno je </w:t>
      </w:r>
      <w:r w:rsidR="00BE23C8" w:rsidRPr="00C07074">
        <w:rPr>
          <w:rFonts w:ascii="Times New Roman" w:hAnsi="Times New Roman" w:cs="Times New Roman"/>
          <w:sz w:val="24"/>
          <w:szCs w:val="24"/>
        </w:rPr>
        <w:t>99,96</w:t>
      </w:r>
      <w:r w:rsidR="002779ED" w:rsidRPr="00C07074">
        <w:rPr>
          <w:rFonts w:ascii="Times New Roman" w:hAnsi="Times New Roman" w:cs="Times New Roman"/>
          <w:sz w:val="24"/>
          <w:szCs w:val="24"/>
        </w:rPr>
        <w:t xml:space="preserve">% </w:t>
      </w:r>
      <w:r w:rsidR="00BE23C8" w:rsidRPr="00C07074">
        <w:rPr>
          <w:rFonts w:ascii="Times New Roman" w:hAnsi="Times New Roman" w:cs="Times New Roman"/>
          <w:sz w:val="24"/>
          <w:szCs w:val="24"/>
        </w:rPr>
        <w:t>ovih</w:t>
      </w:r>
      <w:r w:rsidR="002779ED" w:rsidRPr="00C07074">
        <w:rPr>
          <w:rFonts w:ascii="Times New Roman" w:hAnsi="Times New Roman" w:cs="Times New Roman"/>
          <w:sz w:val="24"/>
          <w:szCs w:val="24"/>
        </w:rPr>
        <w:t xml:space="preserve"> rashoda u odnosu na planirane.</w:t>
      </w:r>
    </w:p>
    <w:p w14:paraId="00E0D6F4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4CA30D6E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C0707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Rashodi za nabavu nefinancijske imovine</w:t>
      </w:r>
    </w:p>
    <w:p w14:paraId="2647170C" w14:textId="77777777" w:rsidR="003C1A0F" w:rsidRPr="00C07074" w:rsidRDefault="003C1A0F" w:rsidP="003C1A0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4E0446D7" w14:textId="77777777" w:rsidR="00252D3C" w:rsidRPr="00C07074" w:rsidRDefault="003C1A0F" w:rsidP="00252D3C">
      <w:pPr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Rashodi za nabavu dugotrajne nefinancijske imovine (Skupina 42) u 202</w:t>
      </w:r>
      <w:r w:rsidR="00BE23C8" w:rsidRPr="00C0707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. godini ostvareni su u iznosu od </w:t>
      </w:r>
      <w:r w:rsidR="000527EE" w:rsidRPr="00C07074">
        <w:rPr>
          <w:rFonts w:ascii="Times New Roman" w:eastAsia="Times New Roman" w:hAnsi="Times New Roman" w:cs="Times New Roman"/>
          <w:sz w:val="24"/>
          <w:szCs w:val="24"/>
        </w:rPr>
        <w:t>1.017.024,16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 eura. Najveći dio iskazanog iznosa odnosi se na nabavu ukupno </w:t>
      </w:r>
      <w:r w:rsidR="00E31325" w:rsidRPr="00C0707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 vozila za hitni i sanitetski prijevoz u iznosu od </w:t>
      </w:r>
      <w:r w:rsidR="002D0C25" w:rsidRPr="00C07074">
        <w:rPr>
          <w:rFonts w:ascii="Times New Roman" w:hAnsi="Times New Roman" w:cs="Times New Roman"/>
          <w:sz w:val="24"/>
          <w:szCs w:val="24"/>
        </w:rPr>
        <w:t>796.144,89</w:t>
      </w:r>
      <w:r w:rsidR="002D0C25" w:rsidRPr="00C07074">
        <w:rPr>
          <w:sz w:val="18"/>
        </w:rPr>
        <w:t xml:space="preserve"> 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eura. </w:t>
      </w:r>
      <w:r w:rsidR="00252D3C" w:rsidRPr="00C07074">
        <w:rPr>
          <w:rFonts w:ascii="Times New Roman" w:hAnsi="Times New Roman" w:cs="Times New Roman"/>
          <w:sz w:val="24"/>
          <w:szCs w:val="24"/>
        </w:rPr>
        <w:t xml:space="preserve">Nabava šest vozila financirana je iz decentraliziranih sredstava osnivača Zavoda, a jedno vozilo financirano je iz sredstava Europskog fonda za regionalni razvoj u sklopu provedbe projekta Sombor Osijek </w:t>
      </w:r>
      <w:proofErr w:type="spellStart"/>
      <w:r w:rsidR="00252D3C" w:rsidRPr="00C07074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="00252D3C" w:rsidRPr="00C07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D3C" w:rsidRPr="00C0707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="00252D3C" w:rsidRPr="00C07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D3C" w:rsidRPr="00C07074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="00252D3C" w:rsidRPr="00C07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D3C" w:rsidRPr="00C07074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252D3C" w:rsidRPr="00C07074">
        <w:rPr>
          <w:rFonts w:ascii="Times New Roman" w:hAnsi="Times New Roman" w:cs="Times New Roman"/>
          <w:sz w:val="24"/>
          <w:szCs w:val="24"/>
        </w:rPr>
        <w:t xml:space="preserve">-IPA CBC </w:t>
      </w:r>
      <w:proofErr w:type="spellStart"/>
      <w:r w:rsidR="00252D3C" w:rsidRPr="00C07074">
        <w:rPr>
          <w:rFonts w:ascii="Times New Roman" w:hAnsi="Times New Roman" w:cs="Times New Roman"/>
          <w:sz w:val="24"/>
          <w:szCs w:val="24"/>
        </w:rPr>
        <w:t>Craoatia-Serbia</w:t>
      </w:r>
      <w:proofErr w:type="spellEnd"/>
      <w:r w:rsidR="00252D3C" w:rsidRPr="00C07074">
        <w:rPr>
          <w:rFonts w:ascii="Times New Roman" w:hAnsi="Times New Roman" w:cs="Times New Roman"/>
          <w:sz w:val="24"/>
          <w:szCs w:val="24"/>
        </w:rPr>
        <w:t>.</w:t>
      </w:r>
    </w:p>
    <w:p w14:paraId="6E86A5A3" w14:textId="2774FB85" w:rsidR="0019787B" w:rsidRPr="00C07074" w:rsidRDefault="0019787B" w:rsidP="0019787B">
      <w:pPr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 xml:space="preserve">Tijekom 2025. godine obavljeno je </w:t>
      </w:r>
      <w:proofErr w:type="spellStart"/>
      <w:r w:rsidRPr="00C07074">
        <w:rPr>
          <w:rFonts w:ascii="Times New Roman" w:hAnsi="Times New Roman" w:cs="Times New Roman"/>
          <w:sz w:val="24"/>
          <w:szCs w:val="24"/>
        </w:rPr>
        <w:t>zanavljanje</w:t>
      </w:r>
      <w:proofErr w:type="spellEnd"/>
      <w:r w:rsidRPr="00C07074">
        <w:rPr>
          <w:rFonts w:ascii="Times New Roman" w:hAnsi="Times New Roman" w:cs="Times New Roman"/>
          <w:sz w:val="24"/>
          <w:szCs w:val="24"/>
        </w:rPr>
        <w:t xml:space="preserve"> dotrajale medicinske opreme te su nabavljeni novi defibrilatori, respiratori, EKG uređaji, kardiološke stolice, nosila za pretile, nosila za inkubatore. Najveće povećanje odnosi se na kupovinu 11 mobilnih laboratorija u iznosu 105.462,50 eura. Mobilni laboratoriji nabavljeni su iz sredstava Europskog fonda za regionalni razvoj u sklopu provedbe projekta Sombor Osijek </w:t>
      </w:r>
      <w:proofErr w:type="spellStart"/>
      <w:r w:rsidRPr="00C07074">
        <w:rPr>
          <w:rFonts w:ascii="Times New Roman" w:hAnsi="Times New Roman" w:cs="Times New Roman"/>
          <w:sz w:val="24"/>
          <w:szCs w:val="24"/>
        </w:rPr>
        <w:t>Emergency</w:t>
      </w:r>
      <w:proofErr w:type="spellEnd"/>
      <w:r w:rsidRPr="00C07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74">
        <w:rPr>
          <w:rFonts w:ascii="Times New Roman" w:hAnsi="Times New Roman" w:cs="Times New Roman"/>
          <w:sz w:val="24"/>
          <w:szCs w:val="24"/>
        </w:rPr>
        <w:t>Response</w:t>
      </w:r>
      <w:proofErr w:type="spellEnd"/>
      <w:r w:rsidRPr="00C07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74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Pr="00C070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74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C07074">
        <w:rPr>
          <w:rFonts w:ascii="Times New Roman" w:hAnsi="Times New Roman" w:cs="Times New Roman"/>
          <w:sz w:val="24"/>
          <w:szCs w:val="24"/>
        </w:rPr>
        <w:t xml:space="preserve">-IPA CBC </w:t>
      </w:r>
      <w:proofErr w:type="spellStart"/>
      <w:r w:rsidRPr="00C07074">
        <w:rPr>
          <w:rFonts w:ascii="Times New Roman" w:hAnsi="Times New Roman" w:cs="Times New Roman"/>
          <w:sz w:val="24"/>
          <w:szCs w:val="24"/>
        </w:rPr>
        <w:t>Craoatia-Serbia</w:t>
      </w:r>
      <w:proofErr w:type="spellEnd"/>
      <w:r w:rsidRPr="00C07074">
        <w:rPr>
          <w:rFonts w:ascii="Times New Roman" w:hAnsi="Times New Roman" w:cs="Times New Roman"/>
          <w:sz w:val="24"/>
          <w:szCs w:val="24"/>
        </w:rPr>
        <w:t>.</w:t>
      </w:r>
    </w:p>
    <w:p w14:paraId="6F30B0DE" w14:textId="7BF26C64" w:rsidR="008D493D" w:rsidRPr="00C07074" w:rsidRDefault="008D493D" w:rsidP="008D493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Prema prikazu po ekonomskoj klasifikaciji vidljivo je da je ostvareno </w:t>
      </w:r>
      <w:r w:rsidR="000B5CE7" w:rsidRPr="00C07074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5CE7" w:rsidRPr="00C07074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 xml:space="preserve">% od planiranih rashoda za </w:t>
      </w:r>
      <w:r w:rsidR="000B5CE7" w:rsidRPr="00C07074">
        <w:rPr>
          <w:rFonts w:ascii="Times New Roman" w:eastAsia="Times New Roman" w:hAnsi="Times New Roman" w:cs="Times New Roman"/>
          <w:sz w:val="24"/>
          <w:szCs w:val="24"/>
        </w:rPr>
        <w:t xml:space="preserve">nabavu nefinancijske imovine 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za 2025. godinu.</w:t>
      </w:r>
      <w:r w:rsidR="000B5CE7" w:rsidRPr="00C0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BBCC94" w14:textId="77777777" w:rsidR="00075B87" w:rsidRPr="00C07074" w:rsidRDefault="00075B87" w:rsidP="003C1A0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DBD92" w14:textId="77777777" w:rsidR="0068326F" w:rsidRPr="00C07074" w:rsidRDefault="0068326F" w:rsidP="003C1A0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2458AD" w14:textId="119B947F" w:rsidR="003C1A0F" w:rsidRPr="00C07074" w:rsidRDefault="003C1A0F" w:rsidP="003F2D71">
      <w:pPr>
        <w:pStyle w:val="Naslov3"/>
        <w:numPr>
          <w:ilvl w:val="2"/>
          <w:numId w:val="9"/>
        </w:numPr>
        <w:spacing w:before="0" w:after="240"/>
      </w:pPr>
      <w:bookmarkStart w:id="34" w:name="_Toc140137658"/>
      <w:bookmarkStart w:id="35" w:name="_Toc140137948"/>
      <w:bookmarkStart w:id="36" w:name="_Toc190772044"/>
      <w:r w:rsidRPr="00C07074">
        <w:t xml:space="preserve">Obrazloženje prenesenog </w:t>
      </w:r>
      <w:r w:rsidR="002C2A2F" w:rsidRPr="00C07074">
        <w:t>viška</w:t>
      </w:r>
      <w:r w:rsidRPr="00C07074">
        <w:t xml:space="preserve"> odnosno </w:t>
      </w:r>
      <w:bookmarkEnd w:id="34"/>
      <w:bookmarkEnd w:id="35"/>
      <w:bookmarkEnd w:id="36"/>
      <w:r w:rsidR="002C2A2F" w:rsidRPr="00C07074">
        <w:t>manjka</w:t>
      </w:r>
      <w:r w:rsidR="00E52281" w:rsidRPr="00C07074">
        <w:t xml:space="preserve"> iz prethodne godine</w:t>
      </w:r>
      <w:r w:rsidR="00035E9E" w:rsidRPr="00C07074">
        <w:t xml:space="preserve"> i viška odnosno </w:t>
      </w:r>
      <w:r w:rsidR="00AD38A3" w:rsidRPr="00C07074">
        <w:t>manjka za prijenos u sljedeću godinu</w:t>
      </w:r>
    </w:p>
    <w:p w14:paraId="2A6AABF5" w14:textId="77777777" w:rsidR="003C1A0F" w:rsidRPr="00C07074" w:rsidRDefault="003C1A0F" w:rsidP="003C1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397F1" w14:textId="77777777" w:rsidR="003C1A0F" w:rsidRPr="00C07074" w:rsidRDefault="003C1A0F" w:rsidP="003C1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Pregled ostvarenih rezultata je slijedeći:</w:t>
      </w:r>
    </w:p>
    <w:p w14:paraId="3F627FE9" w14:textId="77777777" w:rsidR="007A79A9" w:rsidRPr="00C07074" w:rsidRDefault="007A79A9" w:rsidP="003C1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27" w:type="dxa"/>
        <w:tblLook w:val="04A0" w:firstRow="1" w:lastRow="0" w:firstColumn="1" w:lastColumn="0" w:noHBand="0" w:noVBand="1"/>
      </w:tblPr>
      <w:tblGrid>
        <w:gridCol w:w="1420"/>
        <w:gridCol w:w="4814"/>
        <w:gridCol w:w="1263"/>
        <w:gridCol w:w="1263"/>
        <w:gridCol w:w="967"/>
      </w:tblGrid>
      <w:tr w:rsidR="00595E5C" w:rsidRPr="00595E5C" w14:paraId="3AAF72FC" w14:textId="77777777" w:rsidTr="00595E5C">
        <w:trPr>
          <w:trHeight w:val="656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5696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Račun iz </w:t>
            </w:r>
            <w:proofErr w:type="spellStart"/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Rač</w:t>
            </w:r>
            <w:proofErr w:type="spellEnd"/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 plana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21B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Opis stavke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F8F0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Ostvareno u izvještajnom razdoblju </w:t>
            </w:r>
            <w:proofErr w:type="spellStart"/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preth</w:t>
            </w:r>
            <w:proofErr w:type="spellEnd"/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 godine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DF4F1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Ostvareno u izvještajnom razdoblju tekuće godine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8EA7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Indeks</w:t>
            </w:r>
          </w:p>
        </w:tc>
      </w:tr>
      <w:tr w:rsidR="00595E5C" w:rsidRPr="00595E5C" w14:paraId="0E929417" w14:textId="77777777" w:rsidTr="00595E5C">
        <w:trPr>
          <w:trHeight w:val="26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10F9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2216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62C2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0923B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AE89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(4/3)</w:t>
            </w:r>
          </w:p>
        </w:tc>
      </w:tr>
      <w:tr w:rsidR="00595E5C" w:rsidRPr="00595E5C" w14:paraId="1CD5B91D" w14:textId="77777777" w:rsidTr="00595E5C">
        <w:trPr>
          <w:trHeight w:val="2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F36C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517F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581E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4ECA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77B1" w14:textId="77777777" w:rsidR="00595E5C" w:rsidRPr="00595E5C" w:rsidRDefault="00595E5C" w:rsidP="0059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595E5C" w:rsidRPr="00595E5C" w14:paraId="24DF8C6B" w14:textId="77777777" w:rsidTr="00595E5C">
        <w:trPr>
          <w:trHeight w:val="27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5205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6467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UKUPNI PRIHODI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B468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sz w:val="16"/>
                <w:szCs w:val="16"/>
              </w:rPr>
              <w:t>13.386.049,43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F6B0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sz w:val="16"/>
                <w:szCs w:val="16"/>
              </w:rPr>
              <w:t>15.546.165,31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8FFC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116,14</w:t>
            </w:r>
          </w:p>
        </w:tc>
      </w:tr>
      <w:tr w:rsidR="00595E5C" w:rsidRPr="00595E5C" w14:paraId="571BC9BA" w14:textId="77777777" w:rsidTr="00595E5C">
        <w:trPr>
          <w:trHeight w:val="27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9E7E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1567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UKUPNI RASHODI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CACA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sz w:val="16"/>
                <w:szCs w:val="16"/>
              </w:rPr>
              <w:t>12.726.152,01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6DF7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sz w:val="16"/>
                <w:szCs w:val="16"/>
              </w:rPr>
              <w:t>15.520.599,39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7A9D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121,96</w:t>
            </w:r>
          </w:p>
        </w:tc>
      </w:tr>
      <w:tr w:rsidR="00595E5C" w:rsidRPr="00595E5C" w14:paraId="40F66F3B" w14:textId="77777777" w:rsidTr="00595E5C">
        <w:trPr>
          <w:trHeight w:val="27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C59A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8766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UKUPAN VIŠAK PRIHODA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47D3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659.897,42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0F1F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25.565,92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C4D9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3,87</w:t>
            </w:r>
          </w:p>
        </w:tc>
      </w:tr>
      <w:tr w:rsidR="00595E5C" w:rsidRPr="00595E5C" w14:paraId="235E7C07" w14:textId="77777777" w:rsidTr="00595E5C">
        <w:trPr>
          <w:trHeight w:val="27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FF54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9221x, 9222x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0BA2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Višak prihoda - preneseni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490E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sz w:val="16"/>
                <w:szCs w:val="16"/>
              </w:rPr>
              <w:t>421.704,06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53A8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sz w:val="16"/>
                <w:szCs w:val="16"/>
              </w:rPr>
              <w:t>973.591,38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4F5D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230,87</w:t>
            </w:r>
          </w:p>
        </w:tc>
      </w:tr>
      <w:tr w:rsidR="00595E5C" w:rsidRPr="00595E5C" w14:paraId="4F1582D6" w14:textId="77777777" w:rsidTr="00595E5C">
        <w:trPr>
          <w:trHeight w:val="27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D8D4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3761" w14:textId="77777777" w:rsidR="00595E5C" w:rsidRPr="00595E5C" w:rsidRDefault="00595E5C" w:rsidP="00595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Višak prihoda i primitaka raspoloživ  u sljedećem razdoblju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292D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1.081.601,48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923E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999.157,30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27C4" w14:textId="77777777" w:rsidR="00595E5C" w:rsidRPr="00595E5C" w:rsidRDefault="00595E5C" w:rsidP="00595E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95E5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92,38</w:t>
            </w:r>
          </w:p>
        </w:tc>
      </w:tr>
    </w:tbl>
    <w:p w14:paraId="4F2057ED" w14:textId="77777777" w:rsidR="007A79A9" w:rsidRPr="00C07074" w:rsidRDefault="007A79A9" w:rsidP="003C1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0D461" w14:textId="77777777" w:rsidR="002C2A2F" w:rsidRPr="00C07074" w:rsidRDefault="002C2A2F" w:rsidP="003C1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70C4A" w14:textId="7D303717" w:rsidR="003C1A0F" w:rsidRPr="00C07074" w:rsidRDefault="003C1A0F" w:rsidP="003C1A0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07074">
        <w:rPr>
          <w:rFonts w:ascii="Times New Roman" w:hAnsi="Times New Roman" w:cs="Times New Roman"/>
          <w:iCs/>
          <w:sz w:val="24"/>
          <w:szCs w:val="24"/>
        </w:rPr>
        <w:t>U razdoblju od 01. siječnja do 31. prosinca 202</w:t>
      </w:r>
      <w:r w:rsidR="008330DA" w:rsidRPr="00C07074">
        <w:rPr>
          <w:rFonts w:ascii="Times New Roman" w:hAnsi="Times New Roman" w:cs="Times New Roman"/>
          <w:iCs/>
          <w:sz w:val="24"/>
          <w:szCs w:val="24"/>
        </w:rPr>
        <w:t>5</w:t>
      </w:r>
      <w:r w:rsidRPr="00C07074">
        <w:rPr>
          <w:rFonts w:ascii="Times New Roman" w:hAnsi="Times New Roman" w:cs="Times New Roman"/>
          <w:iCs/>
          <w:sz w:val="24"/>
          <w:szCs w:val="24"/>
        </w:rPr>
        <w:t xml:space="preserve">. godine Zavod za hitnu medicinu Osječko-baranjske županije ostvario je višak prihoda i primitaka nad rashodima i izdacima u iznosu od </w:t>
      </w:r>
      <w:r w:rsidR="0098032D" w:rsidRPr="00C07074">
        <w:rPr>
          <w:rFonts w:ascii="Times New Roman" w:hAnsi="Times New Roman" w:cs="Times New Roman"/>
          <w:iCs/>
          <w:sz w:val="24"/>
          <w:szCs w:val="24"/>
        </w:rPr>
        <w:t>25.</w:t>
      </w:r>
      <w:r w:rsidR="008465C1">
        <w:rPr>
          <w:rFonts w:ascii="Times New Roman" w:hAnsi="Times New Roman" w:cs="Times New Roman"/>
          <w:iCs/>
          <w:sz w:val="24"/>
          <w:szCs w:val="24"/>
        </w:rPr>
        <w:t>565</w:t>
      </w:r>
      <w:r w:rsidR="0098032D" w:rsidRPr="00C07074">
        <w:rPr>
          <w:rFonts w:ascii="Times New Roman" w:hAnsi="Times New Roman" w:cs="Times New Roman"/>
          <w:iCs/>
          <w:sz w:val="24"/>
          <w:szCs w:val="24"/>
        </w:rPr>
        <w:t>,92</w:t>
      </w:r>
      <w:r w:rsidRPr="00C07074">
        <w:rPr>
          <w:rFonts w:ascii="Times New Roman" w:hAnsi="Times New Roman" w:cs="Times New Roman"/>
          <w:iCs/>
          <w:sz w:val="24"/>
          <w:szCs w:val="24"/>
        </w:rPr>
        <w:t xml:space="preserve"> eura (u </w:t>
      </w:r>
      <w:r w:rsidRPr="00C07074">
        <w:rPr>
          <w:rFonts w:ascii="Times New Roman" w:hAnsi="Times New Roman" w:cs="Times New Roman"/>
          <w:iCs/>
          <w:sz w:val="24"/>
          <w:szCs w:val="24"/>
        </w:rPr>
        <w:lastRenderedPageBreak/>
        <w:t>202</w:t>
      </w:r>
      <w:r w:rsidR="0098032D" w:rsidRPr="00C07074">
        <w:rPr>
          <w:rFonts w:ascii="Times New Roman" w:hAnsi="Times New Roman" w:cs="Times New Roman"/>
          <w:iCs/>
          <w:sz w:val="24"/>
          <w:szCs w:val="24"/>
        </w:rPr>
        <w:t>4</w:t>
      </w:r>
      <w:r w:rsidRPr="00C07074">
        <w:rPr>
          <w:rFonts w:ascii="Times New Roman" w:hAnsi="Times New Roman" w:cs="Times New Roman"/>
          <w:iCs/>
          <w:sz w:val="24"/>
          <w:szCs w:val="24"/>
        </w:rPr>
        <w:t xml:space="preserve">. godini ostvaren višak u iznosu od </w:t>
      </w:r>
      <w:r w:rsidR="0098032D" w:rsidRPr="00C07074">
        <w:rPr>
          <w:rFonts w:ascii="Times New Roman" w:hAnsi="Times New Roman" w:cs="Times New Roman"/>
          <w:iCs/>
          <w:sz w:val="24"/>
          <w:szCs w:val="24"/>
        </w:rPr>
        <w:t>659.897,42</w:t>
      </w:r>
      <w:r w:rsidRPr="00C07074">
        <w:rPr>
          <w:rFonts w:ascii="Times New Roman" w:hAnsi="Times New Roman" w:cs="Times New Roman"/>
          <w:iCs/>
          <w:sz w:val="24"/>
          <w:szCs w:val="24"/>
        </w:rPr>
        <w:t xml:space="preserve"> eura). Višak prihoda ih prethodnih godina iznosi </w:t>
      </w:r>
      <w:r w:rsidR="002B5335" w:rsidRPr="00C07074">
        <w:rPr>
          <w:rFonts w:ascii="Times New Roman" w:hAnsi="Times New Roman" w:cs="Times New Roman"/>
          <w:iCs/>
          <w:sz w:val="24"/>
          <w:szCs w:val="24"/>
        </w:rPr>
        <w:t>1.081.601,48</w:t>
      </w:r>
      <w:r w:rsidRPr="00C07074">
        <w:rPr>
          <w:rFonts w:ascii="Times New Roman" w:hAnsi="Times New Roman" w:cs="Times New Roman"/>
          <w:iCs/>
          <w:sz w:val="24"/>
          <w:szCs w:val="24"/>
        </w:rPr>
        <w:t xml:space="preserve"> eura </w:t>
      </w:r>
      <w:r w:rsidR="00073715" w:rsidRPr="00C07074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Pr="00C07074">
        <w:rPr>
          <w:rFonts w:ascii="Times New Roman" w:hAnsi="Times New Roman" w:cs="Times New Roman"/>
          <w:iCs/>
          <w:sz w:val="24"/>
          <w:szCs w:val="24"/>
        </w:rPr>
        <w:t xml:space="preserve">ukupan višak prihoda raspoloživ u sljedećem razdoblju iznosi </w:t>
      </w:r>
      <w:r w:rsidR="002B5335" w:rsidRPr="00C07074">
        <w:rPr>
          <w:rFonts w:ascii="Times New Roman" w:hAnsi="Times New Roman" w:cs="Times New Roman"/>
          <w:iCs/>
          <w:sz w:val="24"/>
          <w:szCs w:val="24"/>
        </w:rPr>
        <w:t>999</w:t>
      </w:r>
      <w:r w:rsidR="00073715" w:rsidRPr="00C07074">
        <w:rPr>
          <w:rFonts w:ascii="Times New Roman" w:hAnsi="Times New Roman" w:cs="Times New Roman"/>
          <w:iCs/>
          <w:sz w:val="24"/>
          <w:szCs w:val="24"/>
        </w:rPr>
        <w:t>.157,30</w:t>
      </w:r>
      <w:r w:rsidRPr="00C07074">
        <w:rPr>
          <w:rFonts w:ascii="Times New Roman" w:hAnsi="Times New Roman" w:cs="Times New Roman"/>
          <w:iCs/>
          <w:sz w:val="24"/>
          <w:szCs w:val="24"/>
        </w:rPr>
        <w:t xml:space="preserve"> eura.</w:t>
      </w:r>
    </w:p>
    <w:p w14:paraId="1F26A4DC" w14:textId="15204E45" w:rsidR="00073715" w:rsidRPr="00C07074" w:rsidRDefault="0068326F" w:rsidP="00944498">
      <w:pPr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Tijekom 2025. godine provedena je korekcija rezultata iz prethodnih razdoblja za iznos od 108.010,10 eura s obzirom da je 01. siječnja 2025. godine promijenjena metodologija evidentiranja EU tijekova. Uputom</w:t>
      </w:r>
      <w:r w:rsidR="00F85844" w:rsidRPr="00C07074">
        <w:rPr>
          <w:rFonts w:ascii="Times New Roman" w:hAnsi="Times New Roman" w:cs="Times New Roman"/>
          <w:sz w:val="24"/>
          <w:szCs w:val="24"/>
        </w:rPr>
        <w:t xml:space="preserve"> Ministarstva financij</w:t>
      </w:r>
      <w:r w:rsidR="00AA5C9B" w:rsidRPr="00C07074">
        <w:rPr>
          <w:rFonts w:ascii="Times New Roman" w:hAnsi="Times New Roman" w:cs="Times New Roman"/>
          <w:sz w:val="24"/>
          <w:szCs w:val="24"/>
        </w:rPr>
        <w:t xml:space="preserve">a za </w:t>
      </w:r>
      <w:r w:rsidRPr="00C07074">
        <w:rPr>
          <w:rFonts w:ascii="Times New Roman" w:hAnsi="Times New Roman" w:cs="Times New Roman"/>
          <w:sz w:val="24"/>
          <w:szCs w:val="24"/>
        </w:rPr>
        <w:t>2025. godin</w:t>
      </w:r>
      <w:r w:rsidR="00AA5C9B" w:rsidRPr="00C07074">
        <w:rPr>
          <w:rFonts w:ascii="Times New Roman" w:hAnsi="Times New Roman" w:cs="Times New Roman"/>
          <w:sz w:val="24"/>
          <w:szCs w:val="24"/>
        </w:rPr>
        <w:t>u</w:t>
      </w:r>
      <w:r w:rsidRPr="00C07074">
        <w:rPr>
          <w:rFonts w:ascii="Times New Roman" w:hAnsi="Times New Roman" w:cs="Times New Roman"/>
          <w:sz w:val="24"/>
          <w:szCs w:val="24"/>
        </w:rPr>
        <w:t xml:space="preserve"> uvedena obveza evidentiranja uplaćenih predujmova kao obveze za primljene predujmove, potraživanja i obračunatih prihoda za pomoći temeljem prijenosa EU sredstava. S obzirom da je u 2024. godini uplata sredstava evidentirana kao prihod (sukladno prethodno važećom metodologijom priznavanja prihoda i rashoda EU tijekova), u 2025. godini provedena je korekcija prenesenog viška poslovanja sukladno uputi</w:t>
      </w:r>
      <w:r w:rsidR="003B5034" w:rsidRPr="00C07074">
        <w:rPr>
          <w:rFonts w:ascii="Times New Roman" w:hAnsi="Times New Roman" w:cs="Times New Roman"/>
          <w:sz w:val="24"/>
          <w:szCs w:val="24"/>
        </w:rPr>
        <w:t xml:space="preserve"> za </w:t>
      </w:r>
      <w:r w:rsidR="00944498" w:rsidRPr="00C07074">
        <w:rPr>
          <w:rFonts w:ascii="Times New Roman" w:hAnsi="Times New Roman" w:cs="Times New Roman"/>
          <w:sz w:val="24"/>
          <w:szCs w:val="24"/>
        </w:rPr>
        <w:t>iznos od 108.010,10 eura</w:t>
      </w:r>
      <w:r w:rsidRPr="00C07074">
        <w:rPr>
          <w:rFonts w:ascii="Times New Roman" w:hAnsi="Times New Roman" w:cs="Times New Roman"/>
          <w:sz w:val="24"/>
          <w:szCs w:val="24"/>
        </w:rPr>
        <w:t>.</w:t>
      </w:r>
    </w:p>
    <w:p w14:paraId="2F6BDB2F" w14:textId="77777777" w:rsidR="003C1A0F" w:rsidRPr="00C07074" w:rsidRDefault="003C1A0F" w:rsidP="003C1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C46E4B" w14:textId="77777777" w:rsidR="003C1A0F" w:rsidRPr="00C07074" w:rsidRDefault="003C1A0F" w:rsidP="003C1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Pregled prenesenog viška/manjka prema izvorima:</w:t>
      </w:r>
    </w:p>
    <w:p w14:paraId="2BF6DD4B" w14:textId="77777777" w:rsidR="007C1E3B" w:rsidRPr="00C07074" w:rsidRDefault="007C1E3B" w:rsidP="003C1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5" w:type="dxa"/>
        <w:tblLook w:val="04A0" w:firstRow="1" w:lastRow="0" w:firstColumn="1" w:lastColumn="0" w:noHBand="0" w:noVBand="1"/>
      </w:tblPr>
      <w:tblGrid>
        <w:gridCol w:w="4453"/>
        <w:gridCol w:w="1555"/>
        <w:gridCol w:w="1257"/>
        <w:gridCol w:w="1321"/>
        <w:gridCol w:w="1339"/>
      </w:tblGrid>
      <w:tr w:rsidR="007C1E3B" w:rsidRPr="007C1E3B" w14:paraId="4198AFEC" w14:textId="77777777" w:rsidTr="007C1E3B">
        <w:trPr>
          <w:trHeight w:val="1328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3B3C" w14:textId="77777777" w:rsidR="007C1E3B" w:rsidRPr="007C1E3B" w:rsidRDefault="007C1E3B" w:rsidP="007C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Izvor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52D9" w14:textId="77777777" w:rsidR="007C1E3B" w:rsidRPr="007C1E3B" w:rsidRDefault="007C1E3B" w:rsidP="007C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Preneseni višak poslovanja 01.01.2025. godine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37CF" w14:textId="77777777" w:rsidR="007C1E3B" w:rsidRPr="007C1E3B" w:rsidRDefault="007C1E3B" w:rsidP="007C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Manjak prihoda poslovanja-ispravci iz prethodnih razdoblja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C609" w14:textId="77777777" w:rsidR="007C1E3B" w:rsidRPr="007C1E3B" w:rsidRDefault="007C1E3B" w:rsidP="007C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Rezultat 2025. godine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05D7" w14:textId="77777777" w:rsidR="007C1E3B" w:rsidRPr="007C1E3B" w:rsidRDefault="007C1E3B" w:rsidP="007C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Prijenos viška/manjka u slijedeće razdoblje</w:t>
            </w:r>
          </w:p>
        </w:tc>
      </w:tr>
      <w:tr w:rsidR="007C1E3B" w:rsidRPr="007C1E3B" w14:paraId="05529FA1" w14:textId="77777777" w:rsidTr="007C1E3B">
        <w:trPr>
          <w:trHeight w:val="256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1BEA7" w14:textId="77777777" w:rsidR="007C1E3B" w:rsidRPr="007C1E3B" w:rsidRDefault="007C1E3B" w:rsidP="007C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11 Opći prihodi i primici - županijski proračun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BD39F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27B7D" w14:textId="7ABC8D4A" w:rsidR="007C1E3B" w:rsidRPr="007C1E3B" w:rsidRDefault="002E0282" w:rsidP="002E02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7C1E3B"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46A6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18C9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C1E3B" w:rsidRPr="007C1E3B" w14:paraId="7E406A34" w14:textId="77777777" w:rsidTr="007C1E3B">
        <w:trPr>
          <w:trHeight w:val="256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9757" w14:textId="77777777" w:rsidR="007C1E3B" w:rsidRPr="007C1E3B" w:rsidRDefault="007C1E3B" w:rsidP="007C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32 Vlastiti prihodi - proračunski korisnici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B2C2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8143" w14:textId="2CD6A422" w:rsidR="007C1E3B" w:rsidRPr="007C1E3B" w:rsidRDefault="00EB6699" w:rsidP="00EB66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7C1E3B"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B76F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2433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C1E3B" w:rsidRPr="007C1E3B" w14:paraId="43B30F60" w14:textId="77777777" w:rsidTr="007C1E3B">
        <w:trPr>
          <w:trHeight w:val="256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73725" w14:textId="77777777" w:rsidR="007C1E3B" w:rsidRPr="007C1E3B" w:rsidRDefault="007C1E3B" w:rsidP="007C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46 Prihodi za posebne namjene - decentralizacija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296F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5A7E" w14:textId="41637628" w:rsidR="007C1E3B" w:rsidRPr="007C1E3B" w:rsidRDefault="00EB6699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7C1E3B"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98570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10894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C1E3B" w:rsidRPr="007C1E3B" w14:paraId="4D45E2C7" w14:textId="77777777" w:rsidTr="007C1E3B">
        <w:trPr>
          <w:trHeight w:val="256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1A839" w14:textId="77777777" w:rsidR="007C1E3B" w:rsidRPr="007C1E3B" w:rsidRDefault="007C1E3B" w:rsidP="007C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49 Prihodi za posebne namjene - ostalo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F5E17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1.087.168,85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9417E" w14:textId="1FB8B327" w:rsidR="007C1E3B" w:rsidRPr="007C1E3B" w:rsidRDefault="00EB6699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7C1E3B"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24DE6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112.386,34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34334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1.199.555,19</w:t>
            </w:r>
          </w:p>
        </w:tc>
      </w:tr>
      <w:tr w:rsidR="007C1E3B" w:rsidRPr="007C1E3B" w14:paraId="465F59D0" w14:textId="77777777" w:rsidTr="007C1E3B">
        <w:trPr>
          <w:trHeight w:val="256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D1AD" w14:textId="77777777" w:rsidR="007C1E3B" w:rsidRPr="007C1E3B" w:rsidRDefault="007C1E3B" w:rsidP="007C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54 Pomoći - korisnici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841C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-5.567,37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EABA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-108.010,10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6E97E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-86.820,42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4D6F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-200.397,89</w:t>
            </w:r>
          </w:p>
        </w:tc>
      </w:tr>
      <w:tr w:rsidR="007C1E3B" w:rsidRPr="007C1E3B" w14:paraId="7493A0F8" w14:textId="77777777" w:rsidTr="007C1E3B">
        <w:trPr>
          <w:trHeight w:val="256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56D22" w14:textId="77777777" w:rsidR="007C1E3B" w:rsidRPr="007C1E3B" w:rsidRDefault="007C1E3B" w:rsidP="007C1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72 Prihodi od prodaje proizvedene dugotrajne imovine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92C3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FB6A" w14:textId="0BBD91C0" w:rsidR="007C1E3B" w:rsidRPr="007C1E3B" w:rsidRDefault="00EB6699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070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7C1E3B"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CA4E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4E00A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C1E3B" w:rsidRPr="007C1E3B" w14:paraId="2BEED9ED" w14:textId="77777777" w:rsidTr="007C1E3B">
        <w:trPr>
          <w:trHeight w:val="256"/>
        </w:trPr>
        <w:tc>
          <w:tcPr>
            <w:tcW w:w="4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32EB" w14:textId="77777777" w:rsidR="007C1E3B" w:rsidRPr="007C1E3B" w:rsidRDefault="007C1E3B" w:rsidP="007C1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3FB5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1.081.601,48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D087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-108.010,10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1B9B6" w14:textId="432229F7" w:rsidR="007C1E3B" w:rsidRPr="007C1E3B" w:rsidRDefault="00BD0A9F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0A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25.565,92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5FD3" w14:textId="77777777" w:rsidR="007C1E3B" w:rsidRPr="007C1E3B" w:rsidRDefault="007C1E3B" w:rsidP="007C1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1E3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999.157,30</w:t>
            </w:r>
          </w:p>
        </w:tc>
      </w:tr>
    </w:tbl>
    <w:p w14:paraId="583C9016" w14:textId="77777777" w:rsidR="007C1E3B" w:rsidRPr="00C07074" w:rsidRDefault="007C1E3B" w:rsidP="003C1A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04990" w14:textId="49729A4C" w:rsidR="00AA5C9B" w:rsidRPr="00C07074" w:rsidRDefault="004A5221" w:rsidP="00E77EEB">
      <w:pPr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Višak prihoda i primitaka raspoloživ u sljedećem razdoblju iznosi 999.157,30 eura</w:t>
      </w:r>
      <w:r w:rsidR="00842A72" w:rsidRPr="00C07074">
        <w:rPr>
          <w:rFonts w:ascii="Times New Roman" w:hAnsi="Times New Roman" w:cs="Times New Roman"/>
          <w:sz w:val="24"/>
          <w:szCs w:val="24"/>
        </w:rPr>
        <w:t>.</w:t>
      </w:r>
      <w:r w:rsidR="00AA5C9B" w:rsidRPr="00C07074">
        <w:rPr>
          <w:rFonts w:ascii="Times New Roman" w:hAnsi="Times New Roman" w:cs="Times New Roman"/>
          <w:sz w:val="24"/>
          <w:szCs w:val="24"/>
        </w:rPr>
        <w:t xml:space="preserve"> S obzirom da Zavod ne može utjecati na visinu prihoda poslovanja (preko 90% prihoda ostvaruje se ugovorom s HZZO), preneseni višak nastao je racionalizacijom troškova poslovanja i minimalizacijom materijalnih rashoda vodeći računa da kvaliteta i standard pružanja zdravstvenih usluga bud</w:t>
      </w:r>
      <w:r w:rsidR="008A5B33" w:rsidRPr="00C07074">
        <w:rPr>
          <w:rFonts w:ascii="Times New Roman" w:hAnsi="Times New Roman" w:cs="Times New Roman"/>
          <w:sz w:val="24"/>
          <w:szCs w:val="24"/>
        </w:rPr>
        <w:t>u</w:t>
      </w:r>
      <w:r w:rsidR="00AA5C9B" w:rsidRPr="00C07074">
        <w:rPr>
          <w:rFonts w:ascii="Times New Roman" w:hAnsi="Times New Roman" w:cs="Times New Roman"/>
          <w:sz w:val="24"/>
          <w:szCs w:val="24"/>
        </w:rPr>
        <w:t xml:space="preserve"> </w:t>
      </w:r>
      <w:r w:rsidR="00AA5527" w:rsidRPr="00C07074">
        <w:rPr>
          <w:rFonts w:ascii="Times New Roman" w:hAnsi="Times New Roman" w:cs="Times New Roman"/>
          <w:sz w:val="24"/>
          <w:szCs w:val="24"/>
        </w:rPr>
        <w:t xml:space="preserve">sukladni </w:t>
      </w:r>
      <w:r w:rsidR="00B23902" w:rsidRPr="00C07074">
        <w:rPr>
          <w:rFonts w:ascii="Times New Roman" w:hAnsi="Times New Roman" w:cs="Times New Roman"/>
          <w:sz w:val="24"/>
          <w:szCs w:val="24"/>
        </w:rPr>
        <w:t>propisanim standardima.</w:t>
      </w:r>
    </w:p>
    <w:p w14:paraId="74903E38" w14:textId="36A231DF" w:rsidR="004365D4" w:rsidRPr="00C07074" w:rsidRDefault="00E74BAC" w:rsidP="00E77EEB">
      <w:pPr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 xml:space="preserve">U 2025. godini planiralo se rasporediti </w:t>
      </w:r>
      <w:r w:rsidR="00432EDC" w:rsidRPr="00C07074">
        <w:rPr>
          <w:rFonts w:ascii="Times New Roman" w:hAnsi="Times New Roman" w:cs="Times New Roman"/>
          <w:sz w:val="24"/>
          <w:szCs w:val="24"/>
        </w:rPr>
        <w:t xml:space="preserve">preneseni višak </w:t>
      </w:r>
      <w:r w:rsidR="000C5241" w:rsidRPr="00C07074">
        <w:rPr>
          <w:rFonts w:ascii="Times New Roman" w:hAnsi="Times New Roman" w:cs="Times New Roman"/>
          <w:sz w:val="24"/>
          <w:szCs w:val="24"/>
        </w:rPr>
        <w:t>poslovanja za pokriće metodološkog manjka na</w:t>
      </w:r>
      <w:r w:rsidR="00727E93" w:rsidRPr="00C07074">
        <w:rPr>
          <w:rFonts w:ascii="Times New Roman" w:hAnsi="Times New Roman" w:cs="Times New Roman"/>
          <w:sz w:val="24"/>
          <w:szCs w:val="24"/>
        </w:rPr>
        <w:t xml:space="preserve">stalog zbog ukidanja </w:t>
      </w:r>
      <w:r w:rsidR="00C45E6B" w:rsidRPr="00C07074">
        <w:rPr>
          <w:rFonts w:ascii="Times New Roman" w:hAnsi="Times New Roman" w:cs="Times New Roman"/>
          <w:sz w:val="24"/>
          <w:szCs w:val="24"/>
        </w:rPr>
        <w:t xml:space="preserve">podskupine računa 193 Kontinuirani rashodi budućih razdoblja </w:t>
      </w:r>
      <w:r w:rsidR="00195DC9" w:rsidRPr="00C07074">
        <w:rPr>
          <w:rFonts w:ascii="Times New Roman" w:hAnsi="Times New Roman" w:cs="Times New Roman"/>
          <w:sz w:val="24"/>
          <w:szCs w:val="24"/>
        </w:rPr>
        <w:t>(</w:t>
      </w:r>
      <w:r w:rsidR="00AD1741" w:rsidRPr="00C07074">
        <w:rPr>
          <w:rFonts w:ascii="Times New Roman" w:hAnsi="Times New Roman" w:cs="Times New Roman"/>
          <w:sz w:val="24"/>
          <w:szCs w:val="24"/>
        </w:rPr>
        <w:t>u 2025. godini evidentirano 13</w:t>
      </w:r>
      <w:r w:rsidR="001D5BFC" w:rsidRPr="00C07074">
        <w:rPr>
          <w:rFonts w:ascii="Times New Roman" w:hAnsi="Times New Roman" w:cs="Times New Roman"/>
          <w:sz w:val="24"/>
          <w:szCs w:val="24"/>
        </w:rPr>
        <w:t xml:space="preserve"> mjesečnih obračuna plaća zaposlenih i rashoda po ugovorima o poslovnoj suradnji</w:t>
      </w:r>
      <w:r w:rsidR="00195DC9" w:rsidRPr="00C07074">
        <w:rPr>
          <w:rFonts w:ascii="Times New Roman" w:hAnsi="Times New Roman" w:cs="Times New Roman"/>
          <w:sz w:val="24"/>
          <w:szCs w:val="24"/>
        </w:rPr>
        <w:t>)</w:t>
      </w:r>
      <w:r w:rsidR="007F0863" w:rsidRPr="00C07074">
        <w:rPr>
          <w:rFonts w:ascii="Times New Roman" w:hAnsi="Times New Roman" w:cs="Times New Roman"/>
          <w:sz w:val="24"/>
          <w:szCs w:val="24"/>
        </w:rPr>
        <w:t>,</w:t>
      </w:r>
      <w:r w:rsidR="00392F8B" w:rsidRPr="00C07074">
        <w:rPr>
          <w:rFonts w:ascii="Times New Roman" w:hAnsi="Times New Roman" w:cs="Times New Roman"/>
          <w:sz w:val="24"/>
          <w:szCs w:val="24"/>
        </w:rPr>
        <w:t xml:space="preserve"> te na projekt izgradnje objekta </w:t>
      </w:r>
      <w:r w:rsidR="00392F8B" w:rsidRPr="00044A05">
        <w:rPr>
          <w:rFonts w:ascii="Times New Roman" w:hAnsi="Times New Roman" w:cs="Times New Roman"/>
          <w:sz w:val="24"/>
          <w:szCs w:val="24"/>
        </w:rPr>
        <w:t>u</w:t>
      </w:r>
      <w:r w:rsidR="00044A05">
        <w:rPr>
          <w:rFonts w:ascii="Times New Roman" w:hAnsi="Times New Roman" w:cs="Times New Roman"/>
          <w:sz w:val="24"/>
          <w:szCs w:val="24"/>
        </w:rPr>
        <w:t xml:space="preserve"> </w:t>
      </w:r>
      <w:r w:rsidR="00044A05" w:rsidRPr="00044A05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</w:rPr>
        <w:t>Ulici 3. gardijske brigade Kune</w:t>
      </w:r>
      <w:r w:rsidR="00392F8B" w:rsidRPr="00C07074">
        <w:rPr>
          <w:rFonts w:ascii="Times New Roman" w:hAnsi="Times New Roman" w:cs="Times New Roman"/>
          <w:sz w:val="24"/>
          <w:szCs w:val="24"/>
        </w:rPr>
        <w:t xml:space="preserve"> </w:t>
      </w:r>
      <w:r w:rsidR="00044A05">
        <w:rPr>
          <w:rFonts w:ascii="Times New Roman" w:hAnsi="Times New Roman" w:cs="Times New Roman"/>
          <w:sz w:val="24"/>
          <w:szCs w:val="24"/>
        </w:rPr>
        <w:t xml:space="preserve">(bivša </w:t>
      </w:r>
      <w:r w:rsidR="00392F8B" w:rsidRPr="00C07074">
        <w:rPr>
          <w:rFonts w:ascii="Times New Roman" w:hAnsi="Times New Roman" w:cs="Times New Roman"/>
          <w:sz w:val="24"/>
          <w:szCs w:val="24"/>
        </w:rPr>
        <w:t>G</w:t>
      </w:r>
      <w:r w:rsidR="00DB79DA" w:rsidRPr="00C07074">
        <w:rPr>
          <w:rFonts w:ascii="Times New Roman" w:hAnsi="Times New Roman" w:cs="Times New Roman"/>
          <w:sz w:val="24"/>
          <w:szCs w:val="24"/>
        </w:rPr>
        <w:t>ac</w:t>
      </w:r>
      <w:r w:rsidR="00044A05">
        <w:rPr>
          <w:rFonts w:ascii="Times New Roman" w:hAnsi="Times New Roman" w:cs="Times New Roman"/>
          <w:sz w:val="24"/>
          <w:szCs w:val="24"/>
        </w:rPr>
        <w:t>ka</w:t>
      </w:r>
      <w:r w:rsidR="00DB79DA" w:rsidRPr="00C07074">
        <w:rPr>
          <w:rFonts w:ascii="Times New Roman" w:hAnsi="Times New Roman" w:cs="Times New Roman"/>
          <w:sz w:val="24"/>
          <w:szCs w:val="24"/>
        </w:rPr>
        <w:t xml:space="preserve"> ulic</w:t>
      </w:r>
      <w:r w:rsidR="005254F4">
        <w:rPr>
          <w:rFonts w:ascii="Times New Roman" w:hAnsi="Times New Roman" w:cs="Times New Roman"/>
          <w:sz w:val="24"/>
          <w:szCs w:val="24"/>
        </w:rPr>
        <w:t>a)</w:t>
      </w:r>
      <w:r w:rsidR="00DB79DA" w:rsidRPr="00C07074">
        <w:rPr>
          <w:rFonts w:ascii="Times New Roman" w:hAnsi="Times New Roman" w:cs="Times New Roman"/>
          <w:sz w:val="24"/>
          <w:szCs w:val="24"/>
        </w:rPr>
        <w:t>, Osijek</w:t>
      </w:r>
      <w:r w:rsidR="00783AA8" w:rsidRPr="00C07074">
        <w:rPr>
          <w:rFonts w:ascii="Times New Roman" w:hAnsi="Times New Roman" w:cs="Times New Roman"/>
          <w:sz w:val="24"/>
          <w:szCs w:val="24"/>
        </w:rPr>
        <w:t xml:space="preserve"> </w:t>
      </w:r>
      <w:r w:rsidR="000E017C" w:rsidRPr="00C07074">
        <w:rPr>
          <w:rFonts w:ascii="Times New Roman" w:hAnsi="Times New Roman" w:cs="Times New Roman"/>
          <w:sz w:val="24"/>
          <w:szCs w:val="24"/>
        </w:rPr>
        <w:t>(izrada projektno-tehničke dokumentacije)</w:t>
      </w:r>
      <w:r w:rsidR="004365D4" w:rsidRPr="00C07074">
        <w:rPr>
          <w:rFonts w:ascii="Times New Roman" w:hAnsi="Times New Roman" w:cs="Times New Roman"/>
          <w:sz w:val="24"/>
          <w:szCs w:val="24"/>
        </w:rPr>
        <w:t>. S obzirom da u 2025. godini nije pokrenut projekt izgradnje novog objekta višak poslovanja prenosi se u 2026. godinu.</w:t>
      </w:r>
    </w:p>
    <w:p w14:paraId="2E903434" w14:textId="5957B262" w:rsidR="00F274D0" w:rsidRPr="00C07074" w:rsidRDefault="00F274D0" w:rsidP="00F274D0">
      <w:pPr>
        <w:pStyle w:val="Odlomakpopis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 xml:space="preserve">Iskazan manjak na izvoru 54 pokrit će se u 2026. godini prilikom realizacije </w:t>
      </w:r>
      <w:proofErr w:type="spellStart"/>
      <w:r w:rsidRPr="00C07074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C07074">
        <w:rPr>
          <w:rFonts w:ascii="Times New Roman" w:hAnsi="Times New Roman" w:cs="Times New Roman"/>
          <w:sz w:val="24"/>
          <w:szCs w:val="24"/>
        </w:rPr>
        <w:t xml:space="preserve"> projekta prekogranične suradnje s Domom zdravlja Sombor</w:t>
      </w:r>
      <w:r w:rsidR="00C754A8" w:rsidRPr="00C07074">
        <w:rPr>
          <w:rFonts w:ascii="Times New Roman" w:hAnsi="Times New Roman" w:cs="Times New Roman"/>
          <w:sz w:val="24"/>
          <w:szCs w:val="24"/>
        </w:rPr>
        <w:t xml:space="preserve"> i </w:t>
      </w:r>
      <w:r w:rsidR="002421D2" w:rsidRPr="00C07074">
        <w:rPr>
          <w:rFonts w:ascii="Times New Roman" w:hAnsi="Times New Roman" w:cs="Times New Roman"/>
          <w:sz w:val="24"/>
          <w:szCs w:val="24"/>
        </w:rPr>
        <w:t xml:space="preserve">dodjelom bespovratnih sredstava za projekt </w:t>
      </w:r>
      <w:r w:rsidR="002E0282" w:rsidRPr="00C07074">
        <w:rPr>
          <w:rFonts w:ascii="Times New Roman" w:hAnsi="Times New Roman" w:cs="Times New Roman"/>
          <w:sz w:val="24"/>
          <w:szCs w:val="24"/>
        </w:rPr>
        <w:t>specijalističkog usavršavanja prvostupnika sestrinstva u djelatnosti hitne medicine.</w:t>
      </w:r>
    </w:p>
    <w:p w14:paraId="3E6E5222" w14:textId="5CAFDAE2" w:rsidR="00E74BAC" w:rsidRPr="00C07074" w:rsidRDefault="00E74BAC" w:rsidP="00AA5C9B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FB9433B" w14:textId="3692FB9F" w:rsidR="00842A72" w:rsidRPr="00C07074" w:rsidRDefault="00842A72" w:rsidP="004A522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AD6975" w14:textId="77777777" w:rsidR="00E63383" w:rsidRPr="00C07074" w:rsidRDefault="00E63383" w:rsidP="007274C8"/>
    <w:p w14:paraId="70127CAD" w14:textId="2DEDBF94" w:rsidR="008F6919" w:rsidRPr="00C07074" w:rsidRDefault="00B51872" w:rsidP="00B51872">
      <w:pPr>
        <w:pStyle w:val="Naslov2"/>
      </w:pPr>
      <w:bookmarkStart w:id="37" w:name="_Toc190772045"/>
      <w:bookmarkStart w:id="38" w:name="_Toc120614143"/>
      <w:bookmarkStart w:id="39" w:name="_Toc140137661"/>
      <w:bookmarkStart w:id="40" w:name="_Toc140137951"/>
      <w:r w:rsidRPr="00C07074">
        <w:lastRenderedPageBreak/>
        <w:t>3.2.</w:t>
      </w:r>
      <w:r w:rsidR="00BB3BBC" w:rsidRPr="00C07074">
        <w:t xml:space="preserve"> </w:t>
      </w:r>
      <w:r w:rsidR="00BB3BBC" w:rsidRPr="00C07074">
        <w:tab/>
      </w:r>
      <w:r w:rsidR="003D064B" w:rsidRPr="00C07074">
        <w:t>OBRAZLOŽENJE POSEBNOG DIJELA</w:t>
      </w:r>
      <w:bookmarkEnd w:id="37"/>
      <w:r w:rsidR="00D024EC" w:rsidRPr="00C07074">
        <w:t xml:space="preserve"> </w:t>
      </w:r>
      <w:bookmarkEnd w:id="38"/>
      <w:bookmarkEnd w:id="39"/>
      <w:bookmarkEnd w:id="40"/>
    </w:p>
    <w:p w14:paraId="28F7CA28" w14:textId="77777777" w:rsidR="00A41328" w:rsidRPr="00C07074" w:rsidRDefault="00A41328" w:rsidP="00A41328"/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236"/>
        <w:gridCol w:w="8416"/>
      </w:tblGrid>
      <w:tr w:rsidR="00F62D4D" w:rsidRPr="00C07074" w14:paraId="7DB9DBF1" w14:textId="77777777" w:rsidTr="00241D42"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049A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0D9524B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0707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NAZIV KORISNIKA:</w:t>
            </w:r>
          </w:p>
          <w:p w14:paraId="2DAF478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858740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467931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482F12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SAŽETAK DJELOKRUGA RADA:</w:t>
            </w:r>
          </w:p>
          <w:p w14:paraId="2E6A8BE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8853CB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A76E34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DF976A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64AB5E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B31E7F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49BCDC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8326B9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155617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3889FC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B6703D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A0C1C5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DA6F99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9C2B9A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E5814F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428A8B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6DD205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C2D80D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8B59C6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A3D76C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30290F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47FA04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F33BF9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F4B17B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ED9C97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413533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46C559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B1CA8A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57EA8A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719832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8C989F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6BED34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1BBF8A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33ED87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D021C3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5029BB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01D8F6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9144CC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AD20B4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707FB0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8366A5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A9ACF9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01BC0D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3C17C7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0D0362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EBA270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677D52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E38965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BEBDC9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27AA98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6C698F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BE78F1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D69D8F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0B4A98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DD8BCB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ECCB16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DBF0FC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5CDA1E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CC82B5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633E3C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FB6193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7F3321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7D5A30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9DB209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67D7E9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0B1695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BB4143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3DFF17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ED0F072" w14:textId="08F18021" w:rsidR="00E16485" w:rsidRPr="00C07074" w:rsidRDefault="00E16485" w:rsidP="00E164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IZVRŠENJE FINANCIJSKOG PLANA 01.01.-31.12.202</w:t>
            </w:r>
            <w:r w:rsidR="00B4042D" w:rsidRPr="00C070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.</w:t>
            </w:r>
          </w:p>
          <w:p w14:paraId="6A95FC0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6F35D3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14B95F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BC50B2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149E2F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A95B52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C52E69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36517C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84D2C5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3AAEEA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F926FD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FD91F3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78E41F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78660A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937978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4BDD9B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256CF2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CD9101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E352B1D" w14:textId="77777777" w:rsidR="00BA60EA" w:rsidRPr="00C07074" w:rsidRDefault="00BA60EA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E4C087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5ECC41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113D34C" w14:textId="62256F96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09E102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6EEEDD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727C87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C4187D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3D5166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0CA6E1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0EEA3C1" w14:textId="76597D36" w:rsidR="00F62D4D" w:rsidRPr="00C07074" w:rsidRDefault="00F62D4D" w:rsidP="00F62D4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</w:p>
          <w:p w14:paraId="7E0CE18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F34DDA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8C9AB2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BB7438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0A6FFA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51DF34C" w14:textId="77777777" w:rsidR="00327FA9" w:rsidRPr="00C07074" w:rsidRDefault="00327FA9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B680DF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1EC584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3047C2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E1CD45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9EDCEEA" w14:textId="77777777" w:rsidR="00327FA9" w:rsidRPr="00C07074" w:rsidRDefault="00327FA9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F6AC0E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D9BC42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NAZIV PROGRAMA:</w:t>
            </w:r>
          </w:p>
          <w:p w14:paraId="7BC1020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677BC0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A75518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OPIS PROGRAMA,</w:t>
            </w:r>
          </w:p>
          <w:p w14:paraId="71C6757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OPĆI I POSEBNI CILJEVI:</w:t>
            </w:r>
          </w:p>
          <w:p w14:paraId="6595885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49C1BF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C0707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POVEZANOST PROGRAMA SA STRATEŠKIM DOKUMENTIMA</w:t>
            </w:r>
          </w:p>
          <w:p w14:paraId="63E8B81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1EAB4B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4232446" w14:textId="77777777" w:rsidR="00F62D4D" w:rsidRPr="00C07074" w:rsidRDefault="00F62D4D" w:rsidP="00F62D4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</w:rPr>
            </w:pPr>
            <w:r w:rsidRPr="00C07074">
              <w:rPr>
                <w:rFonts w:ascii="Times New Roman" w:hAnsi="Times New Roman" w:cs="Times New Roman"/>
                <w:bCs/>
                <w:i/>
                <w:sz w:val="20"/>
              </w:rPr>
              <w:t>ZAKONSKA OSNOVA ZA UVOĐENJE PROGRAMA:</w:t>
            </w:r>
          </w:p>
          <w:p w14:paraId="633364F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5B5929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1C5F83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2D0EAE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3D0FA0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B0FA46C" w14:textId="77777777" w:rsidR="00BA5CE8" w:rsidRPr="00C07074" w:rsidRDefault="00BA5CE8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DC69EC8" w14:textId="77777777" w:rsidR="00601CE0" w:rsidRPr="00C07074" w:rsidRDefault="00601CE0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</w:pPr>
          </w:p>
          <w:p w14:paraId="56E5DAAD" w14:textId="77777777" w:rsidR="00601CE0" w:rsidRPr="00C07074" w:rsidRDefault="00601CE0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</w:pPr>
          </w:p>
          <w:p w14:paraId="3AB93CAD" w14:textId="77777777" w:rsidR="008606DD" w:rsidRPr="00C07074" w:rsidRDefault="008606D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</w:pPr>
          </w:p>
          <w:p w14:paraId="770A9C02" w14:textId="4BA98E02" w:rsidR="00F62D4D" w:rsidRPr="00C07074" w:rsidRDefault="002C249F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  <w:t>IZVRŠENJE</w:t>
            </w:r>
            <w:r w:rsidR="00F62D4D" w:rsidRPr="00C07074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  <w:t xml:space="preserve"> FINANCIJSKOG PLANA ZA 202</w:t>
            </w:r>
            <w:r w:rsidR="00601CE0" w:rsidRPr="00C07074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  <w:t>5</w:t>
            </w:r>
            <w:r w:rsidR="00F62D4D" w:rsidRPr="00C07074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  <w:t xml:space="preserve">. GODINU </w:t>
            </w:r>
          </w:p>
          <w:p w14:paraId="6D0FFFD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9D6085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309A3A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3D724A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5A7E721" w14:textId="77777777" w:rsidR="00BA5CE8" w:rsidRPr="00C07074" w:rsidRDefault="00BA5CE8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3328492" w14:textId="77777777" w:rsidR="00B065E2" w:rsidRPr="00C07074" w:rsidRDefault="00B065E2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19159C0" w14:textId="77777777" w:rsidR="00B065E2" w:rsidRPr="00C07074" w:rsidRDefault="00B065E2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57225B0" w14:textId="77777777" w:rsidR="00BA5CE8" w:rsidRPr="00C07074" w:rsidRDefault="00BA5CE8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2C5DFF9" w14:textId="7F26016A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7"/>
                <w:szCs w:val="17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17"/>
                <w:szCs w:val="17"/>
              </w:rPr>
              <w:t>OBRAZLOŽENJE I</w:t>
            </w:r>
            <w:r w:rsidR="00E034CD" w:rsidRPr="00C07074">
              <w:rPr>
                <w:rFonts w:ascii="Times New Roman" w:eastAsia="Times New Roman" w:hAnsi="Times New Roman" w:cs="Times New Roman"/>
                <w:bCs/>
                <w:i/>
                <w:sz w:val="17"/>
                <w:szCs w:val="17"/>
              </w:rPr>
              <w:t>ZVRŠENJA</w:t>
            </w:r>
          </w:p>
          <w:p w14:paraId="0C2E32E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7"/>
                <w:szCs w:val="17"/>
              </w:rPr>
            </w:pPr>
          </w:p>
          <w:p w14:paraId="4466053C" w14:textId="77777777" w:rsidR="00580A0C" w:rsidRPr="00C07074" w:rsidRDefault="00580A0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2F6EDCB" w14:textId="77777777" w:rsidR="00580A0C" w:rsidRPr="00C07074" w:rsidRDefault="00580A0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3DC3F5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POKAZATELJI USPJEŠNOSTI:</w:t>
            </w:r>
          </w:p>
          <w:p w14:paraId="0376FD4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6DFF66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8FD4E5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8B3804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94C01D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3F0B40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4387A7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5BE167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870D62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BD3965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F3B661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4C85C1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580DE9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92517B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NAZIV PROGRAMA:</w:t>
            </w:r>
          </w:p>
          <w:p w14:paraId="0F0CB5F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5AD3AF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1BCE49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69A1EE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OPIS PROGRAMA, OPĆI I POSEBNI CILJEVI:</w:t>
            </w:r>
          </w:p>
          <w:p w14:paraId="319FE6D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E67DA6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131F3B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45F6E9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C22C97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D98751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1CD09B1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9D9BF5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18EDA4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058B5E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64820A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819D75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267570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181D43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CB7692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349937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8AC597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16F0D40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0036B1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E30E51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4D18DF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6409BD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7A86AA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30FEB1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14B9F50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CFA893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26F6BE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78C7EF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3EF02E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34FFEF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EF5EEE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BDBCAB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9FCDFC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52143C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831565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7CA6B4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B8144B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93567A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0D78A8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7EB253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300126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4CE448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827730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C7442F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33A91E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18FCAC1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0624E9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66DA9B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815519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4E7BB7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91075B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780B60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1FD3645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BBD099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E25B13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70D1A4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CB6A4D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5DD72D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B8A78B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A45040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4B95A3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15C5B9D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D76E46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5258DA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CB7FCA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964B3B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74E4E1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2178CF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1C86F4A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064BB9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37D01D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DBC969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6E9B59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EE70A3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07F9C9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AA7717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4B90B4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9F2278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9E2B78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9A6FE3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6739E2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D629EFE" w14:textId="77777777" w:rsidR="00184890" w:rsidRPr="00C07074" w:rsidRDefault="00184890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CC80C91" w14:textId="77777777" w:rsidR="00184890" w:rsidRPr="00C07074" w:rsidRDefault="00184890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DB9F773" w14:textId="77777777" w:rsidR="00184890" w:rsidRPr="00C07074" w:rsidRDefault="00184890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6B0B906" w14:textId="77777777" w:rsidR="00184890" w:rsidRPr="00C07074" w:rsidRDefault="00184890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C53005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7403AC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61BE13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69B337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POVEZANOST PROGRAMA SA STRATEŠKIM DOKUMENTIMA:</w:t>
            </w:r>
          </w:p>
          <w:p w14:paraId="1B13846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6CB212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9C3EF2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CBA42B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109D81D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58B644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F93011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ZAKONSKA OSNOVA ZA UVOĐENJE PROGRAMA:</w:t>
            </w:r>
          </w:p>
          <w:p w14:paraId="559C93A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2D993D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00A341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27E2A9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D354FA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13CACB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FBB424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DEB389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3E6320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1196DA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7915A12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E391E4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04C984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57A1AD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86424B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4E130F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E2014D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FCCADC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A32DF1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CA5599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E6B90D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FA1240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3EF43A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D026EB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15DA27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02F90F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BD941B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8BB48E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3E9632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B8E55D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E80F90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4DEFB4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95ABC4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8F6597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DD4253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EA4A54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D6600D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D3A325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CAAC47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E41042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F48C84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637EE2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AB9694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6097BD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4E11B9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AECF92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0201474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9BD8F9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83976F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1F95613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0BEFDA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A16C45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567820EA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F789EBA" w14:textId="77777777" w:rsidR="009E45F0" w:rsidRPr="00C07074" w:rsidRDefault="009E45F0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0E3C61B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D7E9303" w14:textId="77777777" w:rsidR="00F62D4D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61FA2CA" w14:textId="77777777" w:rsidR="0021120C" w:rsidRDefault="0021120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7DB109A" w14:textId="77777777" w:rsidR="0021120C" w:rsidRDefault="0021120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42F82EE" w14:textId="77777777" w:rsidR="0021120C" w:rsidRDefault="0021120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A101C36" w14:textId="77777777" w:rsidR="0021120C" w:rsidRDefault="0021120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1F8F439F" w14:textId="77777777" w:rsidR="0021120C" w:rsidRDefault="0021120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0CFA85C" w14:textId="77777777" w:rsidR="0021120C" w:rsidRDefault="0021120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361EB92" w14:textId="77777777" w:rsidR="0021120C" w:rsidRPr="00C07074" w:rsidRDefault="0021120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3BDA9D8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242841BA" w14:textId="23030739" w:rsidR="00BD674C" w:rsidRPr="00C07074" w:rsidRDefault="00BD674C" w:rsidP="00BD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  <w:t>IZVRŠENJE FINANCIJSKOG PLANA ZA 202</w:t>
            </w:r>
            <w:r w:rsidR="00977A92" w:rsidRPr="00C07074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</w:rPr>
              <w:t xml:space="preserve">. GODINU </w:t>
            </w:r>
          </w:p>
          <w:p w14:paraId="376E3D16" w14:textId="77777777" w:rsidR="00BD674C" w:rsidRPr="00C07074" w:rsidRDefault="00BD674C" w:rsidP="00BD67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CDA09C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790D029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32A6AA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D4B2B5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7C98C4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A1880E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D0877EA" w14:textId="77777777" w:rsidR="00BD5CC2" w:rsidRPr="00C07074" w:rsidRDefault="00BD5CC2" w:rsidP="00BD5C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7"/>
                <w:szCs w:val="17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17"/>
                <w:szCs w:val="17"/>
              </w:rPr>
              <w:t>OBRAZLOŽENJE IZVRŠENJA</w:t>
            </w:r>
          </w:p>
          <w:p w14:paraId="4818519A" w14:textId="32BEA97C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67FF69B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</w:p>
          <w:p w14:paraId="4C86A8F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50C89E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D1461E1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1FBB63B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08A9F7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114949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D96299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4C68EE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064EFD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B52B0B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E5389E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5DDEF6E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E37359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7109C0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33EAA36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614A22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09D5F0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05447F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C5AC60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16C8DF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623E0057" w14:textId="77777777" w:rsidR="00911989" w:rsidRPr="00C07074" w:rsidRDefault="00911989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39AA173" w14:textId="77777777" w:rsidR="00911989" w:rsidRPr="00C07074" w:rsidRDefault="00911989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733978E" w14:textId="77777777" w:rsidR="00911989" w:rsidRPr="00C07074" w:rsidRDefault="00911989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E8271FB" w14:textId="77777777" w:rsidR="00911989" w:rsidRPr="00C07074" w:rsidRDefault="00911989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C8FA4F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DB73AF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95EF7C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B53FDC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4B6C1A7" w14:textId="77777777" w:rsidR="00F62D4D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256570E" w14:textId="77777777" w:rsidR="004E0A6C" w:rsidRDefault="004E0A6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7610E76" w14:textId="77777777" w:rsidR="004E0A6C" w:rsidRPr="00C07074" w:rsidRDefault="004E0A6C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6F0B00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0A9EEA1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C07074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POKAZATELJI USPJEŠNOSTI:</w:t>
            </w:r>
          </w:p>
          <w:p w14:paraId="0D88636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45B475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CCC4F9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51600D0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82A04C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F07131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D7586C5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30C00CCF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52B8217D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7CE98C67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26BC3D03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1E7D5DA8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  <w:p w14:paraId="4A7EA709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DAD62A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6F78E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63C473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ZAVOD ZA HITNU MEDICINU OSJEČKO-BARANJSKE ŽUPANIJE</w:t>
            </w:r>
          </w:p>
          <w:p w14:paraId="2E743CA8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7BA72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C4965" w14:textId="77777777" w:rsidR="00F00700" w:rsidRPr="00C07074" w:rsidRDefault="00F00700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34736" w14:textId="77777777" w:rsidR="00F00700" w:rsidRPr="00C07074" w:rsidRDefault="00F00700" w:rsidP="00F007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Zavod provodi izvanbolničku hitnu medicinsku pomoć i pruža usluge sanitetskog prijevoza na području Osječko-baranjske županije s ugovorenih 45 timova hitne medicine T1, 10 timova hitne medicine T2, 24 tima sanitetskog prijevoza, 3 tima za hitni zračni prijevoz, 1 tim hitnog medicinskog prijevoza – pripravnost, 5 timova u prijavno-dojavnoj jedinici hitne medicine i 4 djelatnika u prijavno-dojavnoj jedinici sanitetskog prijevoza.</w:t>
            </w:r>
          </w:p>
          <w:p w14:paraId="1B1FC05B" w14:textId="77777777" w:rsidR="00F00700" w:rsidRPr="00C07074" w:rsidRDefault="00F00700" w:rsidP="00F007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231F74" w14:textId="302787DC" w:rsidR="00F00700" w:rsidRPr="00C07074" w:rsidRDefault="00F00700" w:rsidP="00F0070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Temeljem Zakona o zdravstvenoj zaštiti (</w:t>
            </w:r>
            <w:r w:rsidR="00C3028A">
              <w:rPr>
                <w:rFonts w:ascii="Times New Roman" w:eastAsia="Times New Roman" w:hAnsi="Times New Roman" w:cs="Times New Roman"/>
                <w:sz w:val="24"/>
                <w:szCs w:val="24"/>
              </w:rPr>
              <w:t>„Narodne novine“ broj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100/18, 125/19, 147/20, 119/22, 156/22, 33/23, 36/24 i 102/25), te Statuta Zavoda za hitnu medicinu Osječko-baranjske županije, Zavod obavlja djelatnost hitne medicine koja obuhvaća provođenje mjera hitnog zdravstvenog zbrinjavanja, hitnog prijevoza oboljelih i ozlijeđenih osoba u odgovarajuću zdravstvenu ustanovu te zdravstvenog zbrinjavanja za vrijeme prijevoza, a u okviru kojeg se obavljaju slijedeći poslovi:</w:t>
            </w:r>
          </w:p>
          <w:p w14:paraId="2B147DB2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provodi mjere hitne medicine na području jedinice područne (regionalne)  samouprave,</w:t>
            </w:r>
          </w:p>
          <w:p w14:paraId="4C26F19A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 suradnju u pružanju hitne medicine sa susjednim jedinicama područne (regionalne) samouprave,</w:t>
            </w:r>
          </w:p>
          <w:p w14:paraId="0D0F75EB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organizira i osigurava popunjavanje mreže timova na području jedinice područne    (regionalne) samouprave, </w:t>
            </w:r>
          </w:p>
          <w:p w14:paraId="252B6B19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osigurava provedbu utvrđenih standarda opreme, vozila te vizualnog identiteta vozila i zdravstvenih radnika, </w:t>
            </w:r>
          </w:p>
          <w:p w14:paraId="0DB876CD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provodi standarde hitne medicine za hitni medicinski prijevoz cestom, standarde za hitni medicinski prijevoz zrakom i vodom provodi u suradnji s Hrvatskim zavodom  za hitnu medicinu, </w:t>
            </w:r>
          </w:p>
          <w:p w14:paraId="78B24C58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osigurava provedbu standarda kvalitete rada te predlaže Hrvatskom zavodu za hitnu medicinu mjere potrebne za poboljšanje postojećih standarda kvalitete rada i opremljenosti,</w:t>
            </w:r>
          </w:p>
          <w:p w14:paraId="6B27BCCF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sudjeluje u planiranju i provedbi obrazovanja zdravstvenih radnika, provodi stručna i znanstvena istraživanja iz područja hitne medicine u suradnji s Hrvatskim zavodom za hitnu medicinu,</w:t>
            </w:r>
          </w:p>
          <w:p w14:paraId="6E834051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provodi aktivnosti u cilju uspostave informatizacije sustava hitne medicine,</w:t>
            </w:r>
          </w:p>
          <w:p w14:paraId="3C474BA7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prikuplja podatke i vodi registre iz područja hitne medicine za jedinicu područne  (regionalne) samouprave te ih prosljeđuje Hrvatskom zavodu za hitnu medicinu,</w:t>
            </w:r>
          </w:p>
          <w:p w14:paraId="162E129F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obavlja djelatnost sanitetskog prijevoza,</w:t>
            </w:r>
          </w:p>
          <w:p w14:paraId="008D2626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planira, organizira i sudjeluje u obrazovanju stanovništva iz područja hitne medicine na svom području,</w:t>
            </w:r>
          </w:p>
          <w:p w14:paraId="41FD1EC0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surađuje s drugim zdravstvenim ustanovama i zdravstvenim radnicima u provedbi liječenja i dijagnostike bolesti,</w:t>
            </w:r>
          </w:p>
          <w:p w14:paraId="26918644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planira i sudjeluje u izradi i provedbi pojedinih projekata zdravstvene zaštite u izvanrednim prilikama u koordinaciji s Hrvatskim zavodom za hitnu medicinu,</w:t>
            </w:r>
          </w:p>
          <w:p w14:paraId="37D8ADD4" w14:textId="77777777" w:rsidR="00F62D4D" w:rsidRPr="00C07074" w:rsidRDefault="00F62D4D" w:rsidP="00BE45C5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obavlja i druge poslove iz područja hitne medicine za potrebe jedinice područne (regionalne) samouprave.</w:t>
            </w:r>
          </w:p>
          <w:p w14:paraId="0E9170AA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BEAA4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87F1C" w14:textId="77777777" w:rsidR="00857092" w:rsidRPr="00C07074" w:rsidRDefault="00857092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07A13" w14:textId="77777777" w:rsidR="00857092" w:rsidRPr="00C07074" w:rsidRDefault="00857092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8162" w:type="dxa"/>
              <w:tblLook w:val="04A0" w:firstRow="1" w:lastRow="0" w:firstColumn="1" w:lastColumn="0" w:noHBand="0" w:noVBand="1"/>
            </w:tblPr>
            <w:tblGrid>
              <w:gridCol w:w="700"/>
              <w:gridCol w:w="4060"/>
              <w:gridCol w:w="1275"/>
              <w:gridCol w:w="1276"/>
              <w:gridCol w:w="851"/>
            </w:tblGrid>
            <w:tr w:rsidR="00A5637B" w:rsidRPr="00A5637B" w14:paraId="7FBC0531" w14:textId="77777777" w:rsidTr="00256942">
              <w:trPr>
                <w:trHeight w:val="612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0D88FD8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Redni broj</w:t>
                  </w:r>
                </w:p>
              </w:tc>
              <w:tc>
                <w:tcPr>
                  <w:tcW w:w="4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F133A4B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Naziv programa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FB02D94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Rebalans za</w:t>
                  </w:r>
                  <w:r w:rsidRPr="00A563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4D17AE9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Ostvarenje/   Izvršenje 31.12.2025.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364DE96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Indeks  5=4/3</w:t>
                  </w:r>
                </w:p>
              </w:tc>
            </w:tr>
            <w:tr w:rsidR="00A5637B" w:rsidRPr="00A5637B" w14:paraId="6B6A8883" w14:textId="77777777" w:rsidTr="00256942">
              <w:trPr>
                <w:trHeight w:val="264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02DCC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89D4D5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B6D49B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7275C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7DC139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A5637B" w:rsidRPr="00A5637B" w14:paraId="50AE64DA" w14:textId="77777777" w:rsidTr="00256942">
              <w:trPr>
                <w:trHeight w:val="504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103FD80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12117B4" w14:textId="77777777" w:rsidR="00A5637B" w:rsidRPr="00A5637B" w:rsidRDefault="00A5637B" w:rsidP="00A56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FINANCIRANJE ZDRAVSTVENIH USTANOVA PREMA MINIMALNOM STANDARDU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972624" w14:textId="77777777" w:rsidR="00A5637B" w:rsidRPr="00A5637B" w:rsidRDefault="00A5637B" w:rsidP="00A563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737.687,00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9EED13" w14:textId="77777777" w:rsidR="00A5637B" w:rsidRPr="00A5637B" w:rsidRDefault="00A5637B" w:rsidP="00A563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737.687,00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9BC01" w14:textId="77777777" w:rsidR="00A5637B" w:rsidRPr="00A5637B" w:rsidRDefault="00A5637B" w:rsidP="00A563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</w:tr>
            <w:tr w:rsidR="00A5637B" w:rsidRPr="00A5637B" w14:paraId="4DB81608" w14:textId="77777777" w:rsidTr="00256942">
              <w:trPr>
                <w:trHeight w:val="504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5FEE04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3ADBBA" w14:textId="77777777" w:rsidR="00A5637B" w:rsidRPr="00A5637B" w:rsidRDefault="00A5637B" w:rsidP="00A563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FINANCIRANJE ZDRAVSTVENIH USTANOVA IZVAN ŽUPANIJSKOG PRORAČUNA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0C6B54" w14:textId="77777777" w:rsidR="00A5637B" w:rsidRPr="00A5637B" w:rsidRDefault="00A5637B" w:rsidP="00A563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15.804.874,48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E39A1" w14:textId="77777777" w:rsidR="00A5637B" w:rsidRPr="00A5637B" w:rsidRDefault="00A5637B" w:rsidP="00A563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14.782.912,39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58D3D" w14:textId="77777777" w:rsidR="00A5637B" w:rsidRPr="00A5637B" w:rsidRDefault="00A5637B" w:rsidP="00A563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93,53</w:t>
                  </w:r>
                </w:p>
              </w:tc>
            </w:tr>
            <w:tr w:rsidR="00A5637B" w:rsidRPr="00A5637B" w14:paraId="0B87E140" w14:textId="77777777" w:rsidTr="00256942">
              <w:trPr>
                <w:trHeight w:val="504"/>
              </w:trPr>
              <w:tc>
                <w:tcPr>
                  <w:tcW w:w="47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320594" w14:textId="77777777" w:rsidR="00A5637B" w:rsidRPr="00A5637B" w:rsidRDefault="00A5637B" w:rsidP="00A56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UKUPNO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0CBBFB" w14:textId="77777777" w:rsidR="00A5637B" w:rsidRPr="00A5637B" w:rsidRDefault="00A5637B" w:rsidP="00A563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16.542.561,48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947561" w14:textId="77777777" w:rsidR="00A5637B" w:rsidRPr="00A5637B" w:rsidRDefault="00A5637B" w:rsidP="00A563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15.520.599,39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680B57" w14:textId="77777777" w:rsidR="00A5637B" w:rsidRPr="00A5637B" w:rsidRDefault="00A5637B" w:rsidP="00A5637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5637B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93,82</w:t>
                  </w:r>
                </w:p>
              </w:tc>
            </w:tr>
          </w:tbl>
          <w:p w14:paraId="6C87EF60" w14:textId="77777777" w:rsidR="00857092" w:rsidRPr="00C07074" w:rsidRDefault="00857092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261F1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7225D8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22C6FA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85A29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E79B9B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495270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EC7752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9F1C7A" w14:textId="77777777" w:rsidR="0017536D" w:rsidRPr="00C07074" w:rsidRDefault="0017536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AA3617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E9FE20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DC5F0C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033FED" w14:textId="77777777" w:rsidR="00BA60EA" w:rsidRPr="00C07074" w:rsidRDefault="00BA60EA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967AB4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EE2CA7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01EA4D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64FA3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8AFCA4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AAE85B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0D5C1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D36C69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376630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866EEC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5A48A0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A0E362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402ED3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5110D1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FF1CAA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FB4741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E94381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CDAED3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B896D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FINANCIRANJE ZDRAVSTVENIH USTANOVA PREMA </w:t>
            </w:r>
          </w:p>
          <w:p w14:paraId="5C041328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MINIMALNOM STANDARDU</w:t>
            </w:r>
          </w:p>
          <w:p w14:paraId="6A23C42E" w14:textId="77777777" w:rsidR="00D30DC6" w:rsidRPr="00C07074" w:rsidRDefault="00D30DC6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58B9B7" w14:textId="77777777" w:rsidR="00D30DC6" w:rsidRPr="00C07074" w:rsidRDefault="00D30DC6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BE9FDB" w14:textId="792A06ED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Ulaganje u opremu Zavoda za hitnu medicinu Osječko-baranjske županije radi poboljšanja zdravstvene skrbi za stanovništvo Županije. Održavanje opreme i prijevoznih sredstava Zavoda radi postizanja što bolje zdravstvene skrbi građana.</w:t>
            </w:r>
          </w:p>
          <w:p w14:paraId="28075ED0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CD2BA0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F7FB5" w14:textId="433CD89F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Plan razvoja Osječko-baranjske županije za razdoblje do 202</w:t>
            </w:r>
            <w:r w:rsidR="0061441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 godine</w:t>
            </w:r>
          </w:p>
          <w:p w14:paraId="04A2E96C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Poseban cilj 2. Razvoj i unapređenje sustava zdravstva i socijalne skrbi</w:t>
            </w:r>
          </w:p>
          <w:p w14:paraId="78E17D38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Mjera 2.1. Unapređivanje mreže i povećanje dostupnosti zdravstvenih usluga</w:t>
            </w:r>
          </w:p>
          <w:p w14:paraId="7D8DCBE3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43D3AC71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8EAADB"/>
                <w:sz w:val="24"/>
                <w:szCs w:val="24"/>
              </w:rPr>
            </w:pPr>
          </w:p>
          <w:p w14:paraId="00CF1741" w14:textId="77777777" w:rsidR="00D30DC6" w:rsidRPr="00C07074" w:rsidRDefault="00D30DC6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8EAADB"/>
                <w:sz w:val="24"/>
                <w:szCs w:val="24"/>
              </w:rPr>
            </w:pPr>
          </w:p>
          <w:p w14:paraId="2A8B30F6" w14:textId="4185858C" w:rsidR="00F62D4D" w:rsidRPr="00C07074" w:rsidRDefault="00F62D4D" w:rsidP="00F6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hAnsi="Times New Roman" w:cs="Times New Roman"/>
                <w:sz w:val="24"/>
                <w:szCs w:val="24"/>
              </w:rPr>
              <w:t>Namjenska sredstva planirana su u Proračunu Županije temeljem Zakona o zdravstvenoj zaštiti, Zakona o financiranju jedinica lokalne i područne (regionalne) samouprave, Odluke o minimalnim financijskim standardima za decentralizirane funkcije za zdravstvene ustanove u 202</w:t>
            </w:r>
            <w:r w:rsidR="008E12DE" w:rsidRPr="00C07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hAnsi="Times New Roman" w:cs="Times New Roman"/>
                <w:sz w:val="24"/>
                <w:szCs w:val="24"/>
              </w:rPr>
              <w:t>. godini, Uredbe o načinu financiranja decentraliziranih funkcija te izračuna iznosa pomoći izravnanja za decentralizirane funkcije JLP(R)S, za 202</w:t>
            </w:r>
            <w:r w:rsidR="008E12DE" w:rsidRPr="00C07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hAnsi="Times New Roman" w:cs="Times New Roman"/>
                <w:sz w:val="24"/>
                <w:szCs w:val="24"/>
              </w:rPr>
              <w:t>. godinu, Zakona o proračunu kao i drugih zakonskih i podzakonskih akata.</w:t>
            </w:r>
          </w:p>
          <w:p w14:paraId="72C79C30" w14:textId="77777777" w:rsidR="00C97E38" w:rsidRPr="00C07074" w:rsidRDefault="00C97E38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845494" w14:textId="77777777" w:rsidR="00792B66" w:rsidRPr="00C07074" w:rsidRDefault="00792B66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7736" w:type="dxa"/>
              <w:tblLook w:val="04A0" w:firstRow="1" w:lastRow="0" w:firstColumn="1" w:lastColumn="0" w:noHBand="0" w:noVBand="1"/>
            </w:tblPr>
            <w:tblGrid>
              <w:gridCol w:w="649"/>
              <w:gridCol w:w="3969"/>
              <w:gridCol w:w="1102"/>
              <w:gridCol w:w="1300"/>
              <w:gridCol w:w="716"/>
            </w:tblGrid>
            <w:tr w:rsidR="00792B66" w:rsidRPr="00792B66" w14:paraId="4A3F3429" w14:textId="77777777" w:rsidTr="008127FD">
              <w:trPr>
                <w:trHeight w:val="612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C36D387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Redni broj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E5DD2A8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0677776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Rebalans za</w:t>
                  </w:r>
                  <w:r w:rsidRPr="00792B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2025.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C5EAA3B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Ostvarenje/   Izvršenje 31.12.2025.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6B57466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Indeks  5=4/3</w:t>
                  </w:r>
                </w:p>
              </w:tc>
            </w:tr>
            <w:tr w:rsidR="00792B66" w:rsidRPr="00792B66" w14:paraId="779CAE32" w14:textId="77777777" w:rsidTr="008127FD">
              <w:trPr>
                <w:trHeight w:val="264"/>
              </w:trPr>
              <w:tc>
                <w:tcPr>
                  <w:tcW w:w="6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C0F131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F1DF03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053375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93E048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FD64B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792B66" w:rsidRPr="00792B66" w14:paraId="6FE4886C" w14:textId="77777777" w:rsidTr="008127FD">
              <w:trPr>
                <w:trHeight w:val="264"/>
              </w:trPr>
              <w:tc>
                <w:tcPr>
                  <w:tcW w:w="6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3AD49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ABA827" w14:textId="77777777" w:rsidR="00792B66" w:rsidRPr="00792B66" w:rsidRDefault="00792B66" w:rsidP="00792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INVESTICIJSKO I TEKUĆE ODRŽAVANJE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5EC9D1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71351D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F5960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</w:t>
                  </w:r>
                </w:p>
              </w:tc>
            </w:tr>
            <w:tr w:rsidR="00792B66" w:rsidRPr="00792B66" w14:paraId="46D18EB4" w14:textId="77777777" w:rsidTr="008127FD">
              <w:trPr>
                <w:trHeight w:val="264"/>
              </w:trPr>
              <w:tc>
                <w:tcPr>
                  <w:tcW w:w="6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527B31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04CC644" w14:textId="77777777" w:rsidR="00792B66" w:rsidRPr="00792B66" w:rsidRDefault="00792B66" w:rsidP="00792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INVESTICIJSKO ULAGANJE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5EF2C6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694.767,00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946820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694.767,00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6B776E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</w:tr>
            <w:tr w:rsidR="00792B66" w:rsidRPr="00792B66" w14:paraId="7F790824" w14:textId="77777777" w:rsidTr="008127FD">
              <w:trPr>
                <w:trHeight w:val="264"/>
              </w:trPr>
              <w:tc>
                <w:tcPr>
                  <w:tcW w:w="6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05C5DC3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28601E5" w14:textId="77777777" w:rsidR="00792B66" w:rsidRPr="00792B66" w:rsidRDefault="00792B66" w:rsidP="00792B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INFORMATIZACIJA ZDRAVSTVENE DJELATNOSTI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037201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42.920,00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39529A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42.920,00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22A74D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</w:tr>
            <w:tr w:rsidR="00792B66" w:rsidRPr="00792B66" w14:paraId="006E791A" w14:textId="77777777" w:rsidTr="00792B66">
              <w:trPr>
                <w:trHeight w:val="324"/>
              </w:trPr>
              <w:tc>
                <w:tcPr>
                  <w:tcW w:w="46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3A3EBE" w14:textId="77777777" w:rsidR="00792B66" w:rsidRPr="00792B66" w:rsidRDefault="00792B66" w:rsidP="00792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UKUPNO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5EDFF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737.687,00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08037D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737.687,00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AA08F" w14:textId="77777777" w:rsidR="00792B66" w:rsidRPr="00792B66" w:rsidRDefault="00792B66" w:rsidP="00792B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92B66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100,00</w:t>
                  </w:r>
                </w:p>
              </w:tc>
            </w:tr>
          </w:tbl>
          <w:p w14:paraId="44A7E0D0" w14:textId="77777777" w:rsidR="001E7ED7" w:rsidRPr="00C07074" w:rsidRDefault="001E7ED7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81CF2" w14:textId="77777777" w:rsidR="00792B66" w:rsidRPr="00C07074" w:rsidRDefault="00792B66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32930D" w14:textId="77777777" w:rsidR="001305D5" w:rsidRPr="00C07074" w:rsidRDefault="001305D5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38549" w14:textId="6872F024" w:rsidR="001E7ED7" w:rsidRPr="00C07074" w:rsidRDefault="009C1C33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Namjenska sredstva </w:t>
            </w:r>
            <w:r w:rsidR="001305D5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realizirana se prema planu za 202</w:t>
            </w:r>
            <w:r w:rsidR="00601CE0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05D5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 godinu</w:t>
            </w:r>
          </w:p>
          <w:p w14:paraId="0CF21F53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B2E4F" w14:textId="77777777" w:rsidR="00B065E2" w:rsidRPr="00C07074" w:rsidRDefault="00B065E2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A863A2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Zadovoljstvo korisnika usluga tj. pacijenata</w:t>
            </w:r>
          </w:p>
          <w:p w14:paraId="3A030555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Jednakost u pristupu zdravstvenoj zaštiti.</w:t>
            </w:r>
          </w:p>
          <w:p w14:paraId="20F072A9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7752" w:type="dxa"/>
              <w:tblLook w:val="04A0" w:firstRow="1" w:lastRow="0" w:firstColumn="1" w:lastColumn="0" w:noHBand="0" w:noVBand="1"/>
            </w:tblPr>
            <w:tblGrid>
              <w:gridCol w:w="649"/>
              <w:gridCol w:w="4190"/>
              <w:gridCol w:w="938"/>
              <w:gridCol w:w="1056"/>
              <w:gridCol w:w="919"/>
            </w:tblGrid>
            <w:tr w:rsidR="00F62D4D" w:rsidRPr="00C07074" w14:paraId="6C003FC3" w14:textId="77777777" w:rsidTr="008127FD">
              <w:trPr>
                <w:trHeight w:val="422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436B7CA2" w14:textId="7DBA4E8A" w:rsidR="00F62D4D" w:rsidRPr="00C07074" w:rsidRDefault="00F62D4D" w:rsidP="00F62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Red</w:t>
                  </w:r>
                  <w:r w:rsidR="008127FD"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ni </w:t>
                  </w: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br</w:t>
                  </w:r>
                  <w:r w:rsidR="008127FD"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oj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0D993862" w14:textId="77777777" w:rsidR="00F62D4D" w:rsidRPr="00C07074" w:rsidRDefault="00F62D4D" w:rsidP="00F62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Naziv aktivnosti/projekta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14BFCC" w14:textId="77777777" w:rsidR="00F62D4D" w:rsidRPr="00C07074" w:rsidRDefault="00F62D4D" w:rsidP="00F62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hr-HR"/>
                    </w:rPr>
                    <w:t>Polazna vrijednost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0ED7CB" w14:textId="1F260119" w:rsidR="00F62D4D" w:rsidRPr="00C07074" w:rsidRDefault="00F62D4D" w:rsidP="00F62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Ciljana vrijednost 202</w:t>
                  </w:r>
                  <w:r w:rsidR="00792B66"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F211B93" w14:textId="77777777" w:rsidR="00FA17E4" w:rsidRPr="00C07074" w:rsidRDefault="00FA17E4" w:rsidP="00F62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 xml:space="preserve">Izvršenje </w:t>
                  </w:r>
                </w:p>
                <w:p w14:paraId="697942B0" w14:textId="263C145C" w:rsidR="00F62D4D" w:rsidRPr="00C07074" w:rsidRDefault="00F62D4D" w:rsidP="00F62D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202</w:t>
                  </w:r>
                  <w:r w:rsidR="00792B66"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hr-HR"/>
                    </w:rPr>
                    <w:t>.</w:t>
                  </w:r>
                </w:p>
              </w:tc>
            </w:tr>
            <w:tr w:rsidR="00F62D4D" w:rsidRPr="00C07074" w14:paraId="56868E21" w14:textId="77777777" w:rsidTr="008127FD">
              <w:trPr>
                <w:trHeight w:val="422"/>
              </w:trPr>
              <w:tc>
                <w:tcPr>
                  <w:tcW w:w="6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9B1645" w14:textId="77777777" w:rsidR="00F62D4D" w:rsidRPr="00C07074" w:rsidRDefault="00F62D4D" w:rsidP="00F62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</w:t>
                  </w:r>
                </w:p>
              </w:tc>
              <w:tc>
                <w:tcPr>
                  <w:tcW w:w="4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B24DC7" w14:textId="6DCF7AB6" w:rsidR="00F62D4D" w:rsidRPr="00C07074" w:rsidRDefault="00F62D4D" w:rsidP="00F62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Investicijsko ulaganje                                         (nabava </w:t>
                  </w:r>
                  <w:r w:rsidR="00792B66" w:rsidRPr="00C070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6</w:t>
                  </w: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 xml:space="preserve"> vozila hitne pomoći)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B5E96AC" w14:textId="5A545EC9" w:rsidR="00F62D4D" w:rsidRPr="00C07074" w:rsidRDefault="00792B66" w:rsidP="00F62D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6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C713FB" w14:textId="32185147" w:rsidR="00F62D4D" w:rsidRPr="00C07074" w:rsidRDefault="00792B66" w:rsidP="00F62D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6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5679AB" w14:textId="23998322" w:rsidR="00F62D4D" w:rsidRPr="00C07074" w:rsidRDefault="00792B66" w:rsidP="00F62D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6</w:t>
                  </w:r>
                </w:p>
              </w:tc>
            </w:tr>
            <w:tr w:rsidR="00F62D4D" w:rsidRPr="00C07074" w14:paraId="0F793DDE" w14:textId="77777777" w:rsidTr="008127FD">
              <w:trPr>
                <w:trHeight w:val="422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14:paraId="03076F52" w14:textId="77777777" w:rsidR="00F62D4D" w:rsidRPr="00C07074" w:rsidRDefault="00F62D4D" w:rsidP="00F62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2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463C68" w14:textId="77777777" w:rsidR="00F62D4D" w:rsidRPr="00C07074" w:rsidRDefault="00F62D4D" w:rsidP="00F62D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hr-HR"/>
                    </w:rPr>
                    <w:t>Informatizacija zdravstvene djelatnosti                         (računalne usluge - održavanje softvera 3 ugovora)</w:t>
                  </w:r>
                </w:p>
              </w:tc>
              <w:tc>
                <w:tcPr>
                  <w:tcW w:w="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48854A6" w14:textId="77777777" w:rsidR="00F62D4D" w:rsidRPr="00C07074" w:rsidRDefault="00F62D4D" w:rsidP="00F62D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D24403F" w14:textId="77777777" w:rsidR="00F62D4D" w:rsidRPr="00C07074" w:rsidRDefault="00F62D4D" w:rsidP="00F62D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2C15F7E" w14:textId="77777777" w:rsidR="00F62D4D" w:rsidRPr="00C07074" w:rsidRDefault="00F62D4D" w:rsidP="00F62D4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</w:tr>
          </w:tbl>
          <w:p w14:paraId="39472000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535B07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D807D0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EC11CB" w14:textId="77777777" w:rsidR="00CC22CA" w:rsidRPr="00C07074" w:rsidRDefault="00CC22CA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B0A276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FINANCIRANJE ZDRAVSTVENIH USTANOVA IZVAN </w:t>
            </w:r>
          </w:p>
          <w:p w14:paraId="575551EC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ŽUPANIJSKOG PRORAČUNA</w:t>
            </w:r>
          </w:p>
          <w:p w14:paraId="7F34A864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8EAADB"/>
                <w:sz w:val="20"/>
                <w:szCs w:val="20"/>
                <w:highlight w:val="yellow"/>
              </w:rPr>
            </w:pPr>
          </w:p>
          <w:p w14:paraId="222D067B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5E63CB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Program Financiranje zdravstvenih ustanova izvan Županijskog proračuna obuhvaća povezane aktivnosti financiranje iz vlastitih prihoda, prihoda za posebne namjene, pomoći, donacija kao i prihoda od nefinancijske imovine i nadoknade šteta s osnova osiguranja s ciljem provođenja redovnih aktivnosti ustanova. Cilj ovog programa je osigurati što bolju zdravstvenu skrb građanima na području Županije.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Jedan od prioriteta je poboljšanje učinkovitosti, kvalitete i dostupnosti usluga u sustavima javnog zdravstva i socijalne skrbi. Provedbom prioriteta poboljšat će se kvaliteta, učinkovitost i dostupnost zdravstvenih i socijalnih usluga u Županiji te pridonijeti smanjenju siromaštva i socijalne isključenosti ranjivih skupina građana, povećati broj stručno osposobljenog zdravstvenog kadra i kadra u socijalnoj skrbi, modernizirati i unaprijediti oprema, prostori te rad i upravljanje u zdravstvenim i socijalnim ustanovama.</w:t>
            </w:r>
          </w:p>
          <w:p w14:paraId="242724AF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B7216C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Sukladno navedenom Zavod je definirao svoje strateške ciljeve:</w:t>
            </w:r>
          </w:p>
          <w:p w14:paraId="6889E986" w14:textId="77777777" w:rsidR="00F62D4D" w:rsidRPr="00C07074" w:rsidRDefault="00F62D4D" w:rsidP="00F62D4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provođenje propisanih standarda pružanja usluga u djelatnosti hitne medicine i sanitetskog prijevoza kroz neprekidno usavršavanje stručnih djelatnika i unapređenje menadžmenta na svim razinama upravljanja radi podizanja razine kvalitete zdravstvene zaštite (profesionalnim menadžerima), a posebice kroz upućivanje doktora medicine na specijalizacije iz hitne medicine i prvostupnika sestrinstva na specijalizaciju iz hitne medicine;</w:t>
            </w:r>
          </w:p>
          <w:p w14:paraId="0DD0A9DA" w14:textId="77777777" w:rsidR="00F62D4D" w:rsidRPr="00C07074" w:rsidRDefault="00F62D4D" w:rsidP="00F62D4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kontinuirano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zanavljanje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medicinske opreme i sanitetskih vozila u skladu sa najsuvremenijim tehnološkim dostignućima kako bi se osiguralo kvalitetno zadovoljavanje pacijenata iz područja hitne medicinske pomoći i sanitetskog prijevoza kao i sigurnosti članova tima;</w:t>
            </w:r>
          </w:p>
          <w:p w14:paraId="1910C074" w14:textId="77777777" w:rsidR="00F62D4D" w:rsidRPr="00C07074" w:rsidRDefault="00F62D4D" w:rsidP="00F62D4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osnivanje Regionalnog nastavnog centra kojim bi se osiguralo kontinuirano stručno usavršavanje djelatnika na svim razinama organizacije rada u Ustanovi kao i pružanje usluga edukacije svim zainteresiranim subjektima u regiji zbog posjedovanja kadrovskih kapaciteta kao rezultat ulaganja u ljudske resurse (nacionalni instruktori koji su zaposleni u Zavodu);</w:t>
            </w:r>
          </w:p>
          <w:p w14:paraId="32B3D4B8" w14:textId="77777777" w:rsidR="00F62D4D" w:rsidRPr="00C07074" w:rsidRDefault="00F62D4D" w:rsidP="00F62D4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osposobljavanje i edukacija u cilju licenciranja novih instruktora;</w:t>
            </w:r>
          </w:p>
          <w:p w14:paraId="37F4619F" w14:textId="77777777" w:rsidR="00F62D4D" w:rsidRPr="00C07074" w:rsidRDefault="00F62D4D" w:rsidP="00F62D4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edukacija i osposobljavanje djelatnika na području automehaničarskih i autoelektričarskih radova, kao i edukacija djelatnika iz područja ekonomije, financija i prava;</w:t>
            </w:r>
          </w:p>
          <w:p w14:paraId="3551F53E" w14:textId="77777777" w:rsidR="00F62D4D" w:rsidRPr="00C07074" w:rsidRDefault="00F62D4D" w:rsidP="00F62D4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realizacija i ostvarivanje projekata iz sredstava EU. Zavod provodi projekt INTERREG s Domom zdravlja Sombor u sklopu kojeg se nabavlja vozilo, medicinska oprema i edukacijska oprema i aplikacije. Trajanje projekta je predviđeno kroz 28 mjeseci;</w:t>
            </w:r>
          </w:p>
          <w:p w14:paraId="243A1541" w14:textId="77777777" w:rsidR="00F62D4D" w:rsidRPr="00C07074" w:rsidRDefault="00F62D4D" w:rsidP="00F62D4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realizacija zakupa prostora KBC-a Osijek za obavljanje djelatnosti sanitetskog prijevoza. Prostor Dermatologije je u procesu uzimanja u zakup, obnovljen i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opremljen za smještaj sanitetskog prijevoza: prijavno-dojavne jedinice, prostora za djelatnike i parkirnih mjesta;</w:t>
            </w:r>
          </w:p>
          <w:p w14:paraId="634E2E43" w14:textId="0B186D9B" w:rsidR="00F62D4D" w:rsidRPr="00C07074" w:rsidRDefault="00F62D4D" w:rsidP="00F62D4D">
            <w:pPr>
              <w:numPr>
                <w:ilvl w:val="0"/>
                <w:numId w:val="2"/>
              </w:num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pokretanje projekta izgradnje nove zgrade Zavoda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suradno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 Županijom u Osijeku</w:t>
            </w:r>
            <w:r w:rsidR="00A76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6447" w:rsidRPr="00D23ECC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A76447" w:rsidRPr="00D23E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Ulici 3. gardijske brigade Kune</w:t>
            </w:r>
            <w:r w:rsidR="00A76447" w:rsidRPr="00D23ECC">
              <w:rPr>
                <w:rFonts w:ascii="Times New Roman" w:hAnsi="Times New Roman" w:cs="Times New Roman"/>
                <w:sz w:val="24"/>
                <w:szCs w:val="24"/>
              </w:rPr>
              <w:t xml:space="preserve"> (bivša Gacka ulica)</w:t>
            </w:r>
            <w:r w:rsidRPr="00D2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izrađeno Idejno urbanističko-arhitektonsko rješenje. Osječko-baranjska županija je </w:t>
            </w:r>
            <w:r w:rsidR="00457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postupku  dobivanja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vlasni</w:t>
            </w:r>
            <w:r w:rsidR="004576DB">
              <w:rPr>
                <w:rFonts w:ascii="Times New Roman" w:eastAsia="Times New Roman" w:hAnsi="Times New Roman" w:cs="Times New Roman"/>
                <w:sz w:val="24"/>
                <w:szCs w:val="24"/>
              </w:rPr>
              <w:t>štva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zemljišta za namjenu izgradnje nove zgrade, te se očekuje rješavanje dokumentacije za izgradnju i opremanje zgrade.</w:t>
            </w:r>
          </w:p>
          <w:p w14:paraId="49519D67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1042D2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Zavod osim ulaganja u edukaciju djelatnika i stvaranja preduvjeta za rješavanje problema prostora za širenje aktivnosti nastavnog centra, kontinuirano ulaže u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zanavljanje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opreme na kojoj se obavlja edukacija čime se utječe na viši standard provođenja edukacije. Tijekom prethodnih 10 godina izvršena su znatna ulaganja u kupovinu nove opreme za edukacijski centar čime je osigurana kvalitetnija edukacija zaposlenika i laika. U cilju kvalitetnog obavljanja velikog broja internih edukacija i edukacija za vanjske polaznike, Zavod je uzeo u zakup poslovni prostor u Osijeku, Jakova Gotovca 1, za potrebe Nastavnog centra. Prostor u potpunosti udovoljava uvjetima za kvalitetno obavljanje edukacije obzirom da je koncipiran na način da ima 2 učionice kapaciteta 30 polaznika s pripadajućim sanitarnim čvorovima, 3 prostorije za radilišta, ured, skladište opreme i pripadajuće prostorije za okrijepu i sanitarne čvorove. </w:t>
            </w:r>
          </w:p>
          <w:p w14:paraId="19E05A4B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F4A738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BFDD1F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92B691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Plan razvoja Osječko-baranjske županije za razdoblje do 2027. godine</w:t>
            </w:r>
          </w:p>
          <w:p w14:paraId="1072BD62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Poseban cilj 2. Razvoj i unapređenje sustava zdravstva i socijalne skrbi</w:t>
            </w:r>
          </w:p>
          <w:p w14:paraId="1CD810E0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Mjera 2.1. Unapređivanje mreže i povećanje dostupnosti zdravstvenih usluga</w:t>
            </w:r>
          </w:p>
          <w:p w14:paraId="280C24AA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E74594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524F7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80EA5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668D89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508017" w14:textId="77777777" w:rsidR="00F62D4D" w:rsidRPr="00C07074" w:rsidRDefault="00F62D4D" w:rsidP="00F62D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Calibri" w:hAnsi="Times New Roman" w:cs="Times New Roman"/>
                <w:sz w:val="24"/>
                <w:szCs w:val="24"/>
              </w:rPr>
              <w:t>Ministarstvo zdravlja daje suglasnost Zavodu za obavljanje djelatnosti hitne medicine i sanitetskog prijevoza rješenjem od 29. listopada 2012. godine (u ZZHM OBŽ primljeno 14. studenog 2012. godine).</w:t>
            </w:r>
          </w:p>
          <w:p w14:paraId="654E9220" w14:textId="77777777" w:rsidR="00F62D4D" w:rsidRPr="00C07074" w:rsidRDefault="00F62D4D" w:rsidP="00F62D4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Statutom Ustanove utvrđen je njezin status, naziv i sjedište, djelatnost, pravni položaj, zastupanje i predstavljanje, unutarnji ustroj, tijela Ustanove i njihov djelokrug, imovina, javnost rada, nadzor, poslovna i profesionalna tajna i ostala pitanja značajna za rad. </w:t>
            </w:r>
          </w:p>
          <w:p w14:paraId="1248B012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Provođenje zdravstvenog osiguranja i pružanje zdravstvene zaštite regulirano je sljedećim glavnim zakonskim propisima i standardima:</w:t>
            </w:r>
          </w:p>
          <w:p w14:paraId="2528B77F" w14:textId="4447511A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Zakon o zdravstvenoj zaštiti (</w:t>
            </w:r>
            <w:r w:rsidR="00F846C7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C070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100/18, 125/19, 147/20, 119/22, 156/22, 33/23, 36/24 i 102/25.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6143F75" w14:textId="74D58367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Zakon o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liječništvu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46C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846C7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121/03. i 117/08.),</w:t>
            </w:r>
          </w:p>
          <w:p w14:paraId="71D32772" w14:textId="016DE5FB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Zakon o sestrinstvu </w:t>
            </w:r>
            <w:r w:rsidR="00F846C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846C7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="00F846C7" w:rsidRPr="00C070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121/03, 117/08, 57/11. i 123/24.),</w:t>
            </w:r>
          </w:p>
          <w:p w14:paraId="4C9D263E" w14:textId="19EA53A3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Zakon o sigurnosti prometa na cestama </w:t>
            </w:r>
            <w:r w:rsidR="00F846C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846C7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="00F846C7" w:rsidRPr="00C070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67/08, 48/10, 74/11, 80/13, 158/13, 92/14, 64/15, 108/17, 70/19, 42/20, 85/22, 114/22, 133/23. i 145/24.),</w:t>
            </w:r>
          </w:p>
          <w:p w14:paraId="43D0ECAB" w14:textId="4D974DFC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Pravilnik o organizaciji i načinu obavljanja hitne medicine </w:t>
            </w:r>
            <w:r w:rsidR="00F846C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846C7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="00F846C7" w:rsidRPr="00C070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64/24.),</w:t>
            </w:r>
          </w:p>
          <w:p w14:paraId="41143549" w14:textId="4097981C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Pravilnik o normativima i standardima za obavljanje zdravstvene djelatnosti </w:t>
            </w:r>
            <w:r w:rsidR="00F846C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846C7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="00F846C7" w:rsidRPr="00C070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52/20.),</w:t>
            </w:r>
          </w:p>
          <w:p w14:paraId="3F4D1134" w14:textId="12B342AA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Pravilnik o standardima i normativima u pogledu prostora, radnika i medicinsko-tehničke opreme za obavljanje djelatnosti hitne medicine i djelatnosti sanitetskog prijevoza </w:t>
            </w:r>
            <w:r w:rsidR="00F846C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846C7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64/24.),</w:t>
            </w:r>
          </w:p>
          <w:p w14:paraId="0A99D003" w14:textId="02113B18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Pravilnik o specijalističkom usavršavanju doktora medicine </w:t>
            </w:r>
            <w:r w:rsidR="00FA264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2646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="00FA2646" w:rsidRPr="00C070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65/22.),</w:t>
            </w:r>
          </w:p>
          <w:p w14:paraId="49CDA794" w14:textId="6A14B832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Pravilnik o specijalističkom usavršavanju prvostupnika sestrinstva u djelatnosti hitne medicinske pomoći </w:t>
            </w:r>
            <w:r w:rsidR="00FA264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2646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="00FA2646" w:rsidRPr="00C070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109/19, 119/19, 139/22. i 66/23.),</w:t>
            </w:r>
          </w:p>
          <w:p w14:paraId="71A2C436" w14:textId="37EB4403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Pravilnik o standardima za provođenje programa javno dostupne rane defibrilacije </w:t>
            </w:r>
            <w:r w:rsidR="00FA264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FA2646">
              <w:rPr>
                <w:rFonts w:ascii="Times New Roman" w:hAnsi="Times New Roman" w:cs="Times New Roman"/>
                <w:sz w:val="24"/>
                <w:szCs w:val="24"/>
              </w:rPr>
              <w:t>„Narodne novine“ broj</w:t>
            </w:r>
            <w:r w:rsidR="00FA2646" w:rsidRPr="00C070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64/24.),</w:t>
            </w:r>
          </w:p>
          <w:p w14:paraId="0C4E3798" w14:textId="132D6358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Pravilnik o sestrinskoj dokumentaciji u bolničkim zdravstvenim ustanovama (</w:t>
            </w:r>
            <w:r w:rsidR="00FA2646"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</w:t>
            </w:r>
            <w:r w:rsidR="0021120C">
              <w:rPr>
                <w:rFonts w:ascii="Times New Roman" w:hAnsi="Times New Roman" w:cs="Times New Roman"/>
                <w:sz w:val="24"/>
                <w:szCs w:val="24"/>
              </w:rPr>
              <w:t xml:space="preserve"> broj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79/11, 131/12, 71/16. i 22/22.),</w:t>
            </w:r>
          </w:p>
          <w:p w14:paraId="2FB76BF5" w14:textId="62110AF5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Mreža hitne medicine</w:t>
            </w:r>
            <w:r w:rsidRPr="00C070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1120C">
              <w:rPr>
                <w:rFonts w:ascii="Times New Roman" w:hAnsi="Times New Roman" w:cs="Times New Roman"/>
                <w:sz w:val="24"/>
                <w:szCs w:val="24"/>
              </w:rPr>
              <w:t xml:space="preserve">„Narodne novine“  broj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134/23.),</w:t>
            </w:r>
          </w:p>
          <w:p w14:paraId="2AB55026" w14:textId="77777777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medicinske opreme, medicinskih uređaja i pribora za obavljanje djelatnosti izvanbolničke hitne medicine,</w:t>
            </w:r>
          </w:p>
          <w:p w14:paraId="08D099D9" w14:textId="77777777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vozila i vanjskog izgleda vozila za obavljanje djelatnosti izvanbolničke hitne medicine,</w:t>
            </w:r>
          </w:p>
          <w:p w14:paraId="45AADDB8" w14:textId="77777777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zaštitne radne odjeće, obuće i osobne zaštitne opreme radnika u djelatnosti izvanbolničke hitne medicine,</w:t>
            </w:r>
          </w:p>
          <w:p w14:paraId="4708A50C" w14:textId="77777777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Standard medicinske opreme medicinskih uređaja i pribor za obavljanje bolničke hitne medicine</w:t>
            </w:r>
          </w:p>
          <w:p w14:paraId="31B0A8F5" w14:textId="77777777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Edukacijski programi u izvanbolničkoj hitnoj medicini,</w:t>
            </w:r>
          </w:p>
          <w:p w14:paraId="614E928C" w14:textId="77777777" w:rsidR="00B16181" w:rsidRPr="00C07074" w:rsidRDefault="00B16181" w:rsidP="00B16181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Edukacijski program osnovnih edukacijskih vježbi za radnike koji provode trijažu u djelatnosti hitne medicine.</w:t>
            </w:r>
          </w:p>
          <w:p w14:paraId="440D2579" w14:textId="77777777" w:rsidR="008127FD" w:rsidRPr="00C07074" w:rsidRDefault="008127F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53382E" w14:textId="77777777" w:rsidR="008127FD" w:rsidRPr="00C07074" w:rsidRDefault="008127F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8020" w:type="dxa"/>
              <w:tblLook w:val="04A0" w:firstRow="1" w:lastRow="0" w:firstColumn="1" w:lastColumn="0" w:noHBand="0" w:noVBand="1"/>
            </w:tblPr>
            <w:tblGrid>
              <w:gridCol w:w="649"/>
              <w:gridCol w:w="3969"/>
              <w:gridCol w:w="1276"/>
              <w:gridCol w:w="1275"/>
              <w:gridCol w:w="851"/>
            </w:tblGrid>
            <w:tr w:rsidR="008127FD" w:rsidRPr="008127FD" w14:paraId="7640F32A" w14:textId="77777777" w:rsidTr="008127FD">
              <w:trPr>
                <w:trHeight w:val="612"/>
              </w:trPr>
              <w:tc>
                <w:tcPr>
                  <w:tcW w:w="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624677E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Redni broj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DA31CB9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591B7C7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Rebalans za</w:t>
                  </w:r>
                  <w:r w:rsidRPr="0081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br/>
                    <w:t>2025.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2442D94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Ostvarenje/   Izvršenje 31.12.2025.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C9549E7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Indeks  5=4/3</w:t>
                  </w:r>
                </w:p>
              </w:tc>
            </w:tr>
            <w:tr w:rsidR="008127FD" w:rsidRPr="008127FD" w14:paraId="7134F228" w14:textId="77777777" w:rsidTr="008127FD">
              <w:trPr>
                <w:trHeight w:val="264"/>
              </w:trPr>
              <w:tc>
                <w:tcPr>
                  <w:tcW w:w="6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D80B4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F4956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AD612D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5DBA2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7798FC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8127FD" w:rsidRPr="008127FD" w14:paraId="55F2A480" w14:textId="77777777" w:rsidTr="008127FD">
              <w:trPr>
                <w:trHeight w:val="408"/>
              </w:trPr>
              <w:tc>
                <w:tcPr>
                  <w:tcW w:w="64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AD70E" w14:textId="77777777" w:rsidR="008127FD" w:rsidRPr="008127FD" w:rsidRDefault="008127FD" w:rsidP="008127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758E490" w14:textId="77777777" w:rsidR="008127FD" w:rsidRPr="008127FD" w:rsidRDefault="008127FD" w:rsidP="008127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FINANCIRANJE ZDRAVSTVENIH USTANOVA IZVAN ŽUPANIJSKOG PRORAČUNA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455628" w14:textId="77777777" w:rsidR="008127FD" w:rsidRPr="008127FD" w:rsidRDefault="008127FD" w:rsidP="0081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15.804.874,48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07214F" w14:textId="77777777" w:rsidR="008127FD" w:rsidRPr="008127FD" w:rsidRDefault="008127FD" w:rsidP="0081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14.782.912,39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5B94D" w14:textId="77777777" w:rsidR="008127FD" w:rsidRPr="008127FD" w:rsidRDefault="008127FD" w:rsidP="0081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93,53</w:t>
                  </w:r>
                </w:p>
              </w:tc>
            </w:tr>
            <w:tr w:rsidR="008127FD" w:rsidRPr="008127FD" w14:paraId="62DCF2F8" w14:textId="77777777" w:rsidTr="008127FD">
              <w:trPr>
                <w:trHeight w:val="384"/>
              </w:trPr>
              <w:tc>
                <w:tcPr>
                  <w:tcW w:w="46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89DA10F" w14:textId="77777777" w:rsidR="008127FD" w:rsidRPr="008127FD" w:rsidRDefault="008127FD" w:rsidP="008127F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UKUPNO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389F22" w14:textId="77777777" w:rsidR="008127FD" w:rsidRPr="008127FD" w:rsidRDefault="008127FD" w:rsidP="0081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15.804.874,48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D974B" w14:textId="77777777" w:rsidR="008127FD" w:rsidRPr="008127FD" w:rsidRDefault="008127FD" w:rsidP="0081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14.782.912,39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E1FE12" w14:textId="77777777" w:rsidR="008127FD" w:rsidRPr="008127FD" w:rsidRDefault="008127FD" w:rsidP="008127F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127F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93,53</w:t>
                  </w:r>
                </w:p>
              </w:tc>
            </w:tr>
          </w:tbl>
          <w:p w14:paraId="2B4E5B75" w14:textId="77777777" w:rsidR="000B3D5D" w:rsidRPr="00C07074" w:rsidRDefault="000B3D5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7A335" w14:textId="77777777" w:rsidR="000B3D5D" w:rsidRPr="00C07074" w:rsidRDefault="000B3D5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682236" w14:textId="6CBBCD47" w:rsidR="000B3D5D" w:rsidRPr="00C07074" w:rsidRDefault="00E90E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je </w:t>
            </w:r>
            <w:r w:rsidR="00A93182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realiziran u iznosu od </w:t>
            </w:r>
            <w:r w:rsidR="00D07FF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14.782.912,39</w:t>
            </w:r>
            <w:r w:rsidR="00A93182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eur</w:t>
            </w:r>
            <w:r w:rsidR="00414311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8C2A8F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93182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A8F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odnosno 9</w:t>
            </w:r>
            <w:r w:rsidR="00D07FF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C2A8F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07FF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2A8F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  <w:r w:rsidR="00843FBC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A8F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46A1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od planiranog iznosa za 202</w:t>
            </w:r>
            <w:r w:rsidR="00D07FF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E46A1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 godinu.</w:t>
            </w:r>
          </w:p>
          <w:p w14:paraId="78925B38" w14:textId="5CEDD6DF" w:rsidR="00E71C1D" w:rsidRPr="00C07074" w:rsidRDefault="00132824" w:rsidP="00E71C1D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 </w:t>
            </w:r>
            <w:r w:rsidR="001310B5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redovne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aktivnosti</w:t>
            </w:r>
            <w:r w:rsidR="00C925A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programa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odvijale </w:t>
            </w:r>
            <w:r w:rsidR="001310B5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 se </w:t>
            </w:r>
            <w:r w:rsidR="00C925A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prema</w:t>
            </w:r>
            <w:r w:rsidR="00433DBA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5B9C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ustaljenoj </w:t>
            </w:r>
            <w:r w:rsidR="00433DBA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dinamici</w:t>
            </w:r>
            <w:r w:rsidR="001310B5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938E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656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U 202</w:t>
            </w:r>
            <w:r w:rsidR="00D07FF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2656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godini </w:t>
            </w:r>
            <w:r w:rsidR="00D07FF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nastavljene</w:t>
            </w:r>
            <w:r w:rsidR="00A0235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aktivnosti u prov</w:t>
            </w:r>
            <w:r w:rsidR="00D07FF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A0235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đenju</w:t>
            </w:r>
            <w:r w:rsidR="00E71C1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</w:t>
            </w:r>
            <w:r w:rsidR="00A0235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E71C1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INTERREG s Domom zdravlja </w:t>
            </w:r>
            <w:r w:rsidR="00E71C1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Sombor u sklopu kojeg se nabavlja vozilo, medicinska oprema i edukacijska oprema i aplikacije. Trajanje projekta je predviđeno kroz 28 mjeseci</w:t>
            </w:r>
            <w:r w:rsidR="00335B0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004F06" w14:textId="47AE3888" w:rsidR="007E46A1" w:rsidRPr="00D23ECC" w:rsidRDefault="00D9096F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Planirano pokretanje projekta izgradnje nove zgrade </w:t>
            </w:r>
            <w:r w:rsidR="0045128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Zavoda </w:t>
            </w:r>
            <w:proofErr w:type="spellStart"/>
            <w:r w:rsidR="0045128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suradno</w:t>
            </w:r>
            <w:proofErr w:type="spellEnd"/>
            <w:r w:rsidR="0045128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 Županijom u </w:t>
            </w:r>
            <w:r w:rsidR="0045128D" w:rsidRPr="00D23ECC">
              <w:rPr>
                <w:rFonts w:ascii="Times New Roman" w:eastAsia="Times New Roman" w:hAnsi="Times New Roman" w:cs="Times New Roman"/>
                <w:sz w:val="24"/>
                <w:szCs w:val="24"/>
              </w:rPr>
              <w:t>Osijeku</w:t>
            </w:r>
            <w:r w:rsidR="00BC012A" w:rsidRPr="00D2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</w:t>
            </w:r>
            <w:r w:rsidR="0045128D" w:rsidRPr="00D2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9F7" w:rsidRPr="00D23E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Ulici 3. gardijske brigade Kune</w:t>
            </w:r>
            <w:r w:rsidR="000C79F7" w:rsidRPr="00D23ECC">
              <w:rPr>
                <w:rFonts w:ascii="Times New Roman" w:hAnsi="Times New Roman" w:cs="Times New Roman"/>
                <w:sz w:val="24"/>
                <w:szCs w:val="24"/>
              </w:rPr>
              <w:t xml:space="preserve"> (bivša Gacka ulica)</w:t>
            </w:r>
            <w:r w:rsidR="0045128D" w:rsidRPr="00D2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nije realizirano, te se </w:t>
            </w:r>
            <w:r w:rsidR="00CD258F" w:rsidRPr="00D23ECC">
              <w:rPr>
                <w:rFonts w:ascii="Times New Roman" w:eastAsia="Times New Roman" w:hAnsi="Times New Roman" w:cs="Times New Roman"/>
                <w:sz w:val="24"/>
                <w:szCs w:val="24"/>
              </w:rPr>
              <w:t>plan prenosi u 202</w:t>
            </w:r>
            <w:r w:rsidR="00D07FF6" w:rsidRPr="00D23EC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D258F" w:rsidRPr="00D23ECC">
              <w:rPr>
                <w:rFonts w:ascii="Times New Roman" w:eastAsia="Times New Roman" w:hAnsi="Times New Roman" w:cs="Times New Roman"/>
                <w:sz w:val="24"/>
                <w:szCs w:val="24"/>
              </w:rPr>
              <w:t>. godinu.</w:t>
            </w:r>
            <w:r w:rsidR="00433DBA" w:rsidRPr="00D23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9E1EBAB" w14:textId="77777777" w:rsidR="00F82A65" w:rsidRDefault="00F82A65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CEE6A" w14:textId="77777777" w:rsidR="004E0A6C" w:rsidRPr="00C07074" w:rsidRDefault="004E0A6C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EFACFC" w14:textId="49583D0A" w:rsidR="000B3D5D" w:rsidRPr="00C07074" w:rsidRDefault="00223BC4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2A4AAB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regled ostvarenih rashoda u okviru programa: </w:t>
            </w:r>
          </w:p>
          <w:p w14:paraId="71FF6768" w14:textId="77777777" w:rsidR="007B2F2E" w:rsidRPr="00C07074" w:rsidRDefault="007B2F2E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7878" w:type="dxa"/>
              <w:tblLook w:val="04A0" w:firstRow="1" w:lastRow="0" w:firstColumn="1" w:lastColumn="0" w:noHBand="0" w:noVBand="1"/>
            </w:tblPr>
            <w:tblGrid>
              <w:gridCol w:w="580"/>
              <w:gridCol w:w="3840"/>
              <w:gridCol w:w="1280"/>
              <w:gridCol w:w="1328"/>
              <w:gridCol w:w="850"/>
            </w:tblGrid>
            <w:tr w:rsidR="00C20B39" w:rsidRPr="00C20B39" w14:paraId="409BA8D3" w14:textId="77777777" w:rsidTr="00773464">
              <w:trPr>
                <w:trHeight w:val="408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622BB9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Skupina</w:t>
                  </w:r>
                </w:p>
              </w:tc>
              <w:tc>
                <w:tcPr>
                  <w:tcW w:w="3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6342A2D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Naziv 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42F59B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Rebalans za 2024.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5D545C6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Izvršenje     31.12.2024.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1E2B08C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Indeks                5=4/3</w:t>
                  </w:r>
                </w:p>
              </w:tc>
            </w:tr>
            <w:tr w:rsidR="00C20B39" w:rsidRPr="00C20B39" w14:paraId="05B27446" w14:textId="77777777" w:rsidTr="00773464">
              <w:trPr>
                <w:trHeight w:val="264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888CF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954518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85FAC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CAF492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54987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C20B39" w:rsidRPr="00C20B39" w14:paraId="6980E6F8" w14:textId="77777777" w:rsidTr="00773464">
              <w:trPr>
                <w:trHeight w:val="264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A2345B3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635AB34" w14:textId="77777777" w:rsidR="00C20B39" w:rsidRPr="00C20B39" w:rsidRDefault="00C20B39" w:rsidP="00C20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UKUPNO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5A38C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15.804.874,48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901627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14.782.912,39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EA1C4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93,53</w:t>
                  </w:r>
                </w:p>
              </w:tc>
            </w:tr>
            <w:tr w:rsidR="00C20B39" w:rsidRPr="00C20B39" w14:paraId="58F2E42E" w14:textId="77777777" w:rsidTr="00773464">
              <w:trPr>
                <w:trHeight w:val="264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9A139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AB51E" w14:textId="77777777" w:rsidR="00C20B39" w:rsidRPr="00C20B39" w:rsidRDefault="00C20B39" w:rsidP="00C20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Rashodi poslovanja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A2F638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14.657.952,00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CCB6A2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14.460.655,23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73B18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98,65</w:t>
                  </w:r>
                </w:p>
              </w:tc>
            </w:tr>
            <w:tr w:rsidR="00C20B39" w:rsidRPr="00C20B39" w14:paraId="29F0849E" w14:textId="77777777" w:rsidTr="00773464">
              <w:trPr>
                <w:trHeight w:val="264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289817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55FB354" w14:textId="77777777" w:rsidR="00C20B39" w:rsidRPr="00C20B39" w:rsidRDefault="00C20B39" w:rsidP="00C20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Rashodi za zaposlene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36F527D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12.595.133,00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BC6F5C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12.538.214,15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8F01F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99,55</w:t>
                  </w:r>
                </w:p>
              </w:tc>
            </w:tr>
            <w:tr w:rsidR="00C20B39" w:rsidRPr="00C20B39" w14:paraId="6825AA35" w14:textId="77777777" w:rsidTr="00773464">
              <w:trPr>
                <w:trHeight w:val="264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B1C7373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85B248" w14:textId="77777777" w:rsidR="00C20B39" w:rsidRPr="00C20B39" w:rsidRDefault="00C20B39" w:rsidP="00C20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Materijalni rashodi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155423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1.999.404,00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49B6B4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1.859.767,34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2F820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93,02</w:t>
                  </w:r>
                </w:p>
              </w:tc>
            </w:tr>
            <w:tr w:rsidR="00C20B39" w:rsidRPr="00C20B39" w14:paraId="22B7BB10" w14:textId="77777777" w:rsidTr="00773464">
              <w:trPr>
                <w:trHeight w:val="264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FF9125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26FDC67" w14:textId="77777777" w:rsidR="00C20B39" w:rsidRPr="00C20B39" w:rsidRDefault="00C20B39" w:rsidP="00C20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Financijski rashodi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6762D0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3.290,00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46A818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3.320,13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B7516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100,92</w:t>
                  </w:r>
                </w:p>
              </w:tc>
            </w:tr>
            <w:tr w:rsidR="00C20B39" w:rsidRPr="00C20B39" w14:paraId="032D1CB3" w14:textId="77777777" w:rsidTr="00773464">
              <w:trPr>
                <w:trHeight w:val="408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D902821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E607998" w14:textId="77777777" w:rsidR="00C20B39" w:rsidRPr="00C20B39" w:rsidRDefault="00C20B39" w:rsidP="00C20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257C94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59.330,00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293B18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59.308,61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CCEFA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99,96</w:t>
                  </w:r>
                </w:p>
              </w:tc>
            </w:tr>
            <w:tr w:rsidR="00C20B39" w:rsidRPr="00C20B39" w14:paraId="727AC8BB" w14:textId="77777777" w:rsidTr="00773464">
              <w:trPr>
                <w:trHeight w:val="264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4B2A444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54A91D" w14:textId="77777777" w:rsidR="00C20B39" w:rsidRPr="00C20B39" w:rsidRDefault="00C20B39" w:rsidP="00C20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Ostali rashodi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87103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795,00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4451C2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45,00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17F3B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5,66</w:t>
                  </w:r>
                </w:p>
              </w:tc>
            </w:tr>
            <w:tr w:rsidR="00C20B39" w:rsidRPr="00C20B39" w14:paraId="2F795B80" w14:textId="77777777" w:rsidTr="00773464">
              <w:trPr>
                <w:trHeight w:val="264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B73A704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EDB32AC" w14:textId="77777777" w:rsidR="00C20B39" w:rsidRPr="00C20B39" w:rsidRDefault="00C20B39" w:rsidP="00C20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Rashodi za nabavu nefinancijske imovine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33D1D1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1.146.922,48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0516E4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322.257,16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C0C1B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28,10</w:t>
                  </w:r>
                </w:p>
              </w:tc>
            </w:tr>
            <w:tr w:rsidR="00C20B39" w:rsidRPr="00C20B39" w14:paraId="047CB0A4" w14:textId="77777777" w:rsidTr="00773464">
              <w:trPr>
                <w:trHeight w:val="264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DB8025C" w14:textId="77777777" w:rsidR="00C20B39" w:rsidRPr="00C20B39" w:rsidRDefault="00C20B39" w:rsidP="00C20B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3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73F5A7C" w14:textId="77777777" w:rsidR="00C20B39" w:rsidRPr="00C20B39" w:rsidRDefault="00C20B39" w:rsidP="00C20B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 xml:space="preserve">Rashodi za nabavu proizvedene </w:t>
                  </w:r>
                  <w:proofErr w:type="spellStart"/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dugot</w:t>
                  </w:r>
                  <w:proofErr w:type="spellEnd"/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. imovine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7F49CC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1.146.922,48</w:t>
                  </w:r>
                </w:p>
              </w:tc>
              <w:tc>
                <w:tcPr>
                  <w:tcW w:w="13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3EEF9A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322.257,16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AAE47" w14:textId="77777777" w:rsidR="00C20B39" w:rsidRPr="00C20B39" w:rsidRDefault="00C20B39" w:rsidP="00C20B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20B39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28,10</w:t>
                  </w:r>
                </w:p>
              </w:tc>
            </w:tr>
          </w:tbl>
          <w:p w14:paraId="1D342AA3" w14:textId="77777777" w:rsidR="007B2F2E" w:rsidRPr="00C07074" w:rsidRDefault="007B2F2E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FE244" w14:textId="77777777" w:rsidR="002A4AAB" w:rsidRDefault="002A4AAB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C469F" w14:textId="77777777" w:rsidR="004E0A6C" w:rsidRDefault="004E0A6C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87FC6" w14:textId="77777777" w:rsidR="004E0A6C" w:rsidRPr="00C07074" w:rsidRDefault="004E0A6C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89CEA" w14:textId="11BD8276" w:rsidR="00F62D4D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Zavod je odredio pokazatelje kao i ciljane vrijednosti za iste čime se osigurava praćenje učinkovitosti u provođenju zdravstvene djelatnosti koju obavlja Zavod. Pokazatelji uspješnosti obavljanja djelatnosti prate se kroz parametre razine usluge koja se osigurava pacijentima ali i kroz razvoj sustava kontinuiranog usavršavanja djelatnika Zavoda u cilju osiguranja visoke razine kvalitete pruženih usluga.</w:t>
            </w:r>
          </w:p>
          <w:p w14:paraId="18495142" w14:textId="77777777" w:rsidR="004E0A6C" w:rsidRPr="00C07074" w:rsidRDefault="004E0A6C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A6206" w14:textId="77777777" w:rsidR="003250A4" w:rsidRPr="00C07074" w:rsidRDefault="003250A4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8222" w:type="dxa"/>
              <w:tblLook w:val="04A0" w:firstRow="1" w:lastRow="0" w:firstColumn="1" w:lastColumn="0" w:noHBand="0" w:noVBand="1"/>
            </w:tblPr>
            <w:tblGrid>
              <w:gridCol w:w="1358"/>
              <w:gridCol w:w="3178"/>
              <w:gridCol w:w="932"/>
              <w:gridCol w:w="1053"/>
              <w:gridCol w:w="850"/>
              <w:gridCol w:w="851"/>
            </w:tblGrid>
            <w:tr w:rsidR="003250A4" w:rsidRPr="00C07074" w14:paraId="24A647EF" w14:textId="77777777" w:rsidTr="003250A4">
              <w:trPr>
                <w:trHeight w:val="588"/>
              </w:trPr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156F1ED" w14:textId="77777777" w:rsidR="003250A4" w:rsidRPr="003250A4" w:rsidRDefault="003250A4" w:rsidP="00325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Pokazatelji rezultata</w:t>
                  </w:r>
                </w:p>
              </w:tc>
              <w:tc>
                <w:tcPr>
                  <w:tcW w:w="3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F8BC300" w14:textId="77777777" w:rsidR="003250A4" w:rsidRPr="003250A4" w:rsidRDefault="003250A4" w:rsidP="00325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Definicija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FC4AFCA" w14:textId="77777777" w:rsidR="003250A4" w:rsidRPr="003250A4" w:rsidRDefault="003250A4" w:rsidP="00325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Jed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798BB96" w14:textId="77777777" w:rsidR="003250A4" w:rsidRPr="003250A4" w:rsidRDefault="003250A4" w:rsidP="00325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Polazna vrijednost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9615637" w14:textId="77777777" w:rsidR="003250A4" w:rsidRPr="003250A4" w:rsidRDefault="003250A4" w:rsidP="00325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Ciljana vrijednost 2025.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6354509" w14:textId="77777777" w:rsidR="003250A4" w:rsidRPr="003250A4" w:rsidRDefault="003250A4" w:rsidP="00325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4"/>
                      <w:szCs w:val="14"/>
                    </w:rPr>
                    <w:t>Ostvarena vrijednost 2025.</w:t>
                  </w:r>
                </w:p>
              </w:tc>
            </w:tr>
            <w:tr w:rsidR="003250A4" w:rsidRPr="00C07074" w14:paraId="28BABAA7" w14:textId="77777777" w:rsidTr="003250A4">
              <w:trPr>
                <w:trHeight w:val="588"/>
              </w:trPr>
              <w:tc>
                <w:tcPr>
                  <w:tcW w:w="1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225140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brzina izlaska na intervenciju (vrijeme)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3CB49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pružanje pomoći pacijentu u što kraćem roku uz podršku tehnološki unaprijeđenog sustava Prijavno dojavne jedinice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A6A7E" w14:textId="77777777" w:rsidR="003250A4" w:rsidRPr="003250A4" w:rsidRDefault="003250A4" w:rsidP="0032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min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41560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9,5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4E728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9,5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4B6EF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9,5</w:t>
                  </w:r>
                </w:p>
              </w:tc>
            </w:tr>
            <w:tr w:rsidR="003250A4" w:rsidRPr="00C07074" w14:paraId="132DE505" w14:textId="77777777" w:rsidTr="003250A4">
              <w:trPr>
                <w:trHeight w:val="981"/>
              </w:trPr>
              <w:tc>
                <w:tcPr>
                  <w:tcW w:w="1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76B9E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uspješnih reanimacija u odnosu na ukupan broj reanimacija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842CC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uspješno obavljenih reanimacija kao rezultat kontinuiranog usavršavanja čime se utječe na povećanja standarda i kvalitete rada ustanove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F76102" w14:textId="77777777" w:rsidR="003250A4" w:rsidRPr="003250A4" w:rsidRDefault="003250A4" w:rsidP="0032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postotak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51357D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17,50%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DB2E2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20%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447AF5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22,88%</w:t>
                  </w:r>
                </w:p>
              </w:tc>
            </w:tr>
            <w:tr w:rsidR="003250A4" w:rsidRPr="00C07074" w14:paraId="1A7B07E6" w14:textId="77777777" w:rsidTr="003250A4">
              <w:trPr>
                <w:trHeight w:val="668"/>
              </w:trPr>
              <w:tc>
                <w:tcPr>
                  <w:tcW w:w="1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B7A663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završenih specijalizacija - doktori medicine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71F4C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organiziranje sustava specijalizacija u cilju osiguravanja kvalitetne zdravstvene usluge pacijentima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87FB4" w14:textId="77777777" w:rsidR="003250A4" w:rsidRPr="003250A4" w:rsidRDefault="003250A4" w:rsidP="0032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djelatnika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47CEBF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D32B44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2F73D2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0</w:t>
                  </w:r>
                </w:p>
              </w:tc>
            </w:tr>
            <w:tr w:rsidR="003250A4" w:rsidRPr="00C07074" w14:paraId="72D5E72A" w14:textId="77777777" w:rsidTr="003250A4">
              <w:trPr>
                <w:trHeight w:val="667"/>
              </w:trPr>
              <w:tc>
                <w:tcPr>
                  <w:tcW w:w="1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EAB667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 xml:space="preserve">broj završenih specijalizacija - </w:t>
                  </w:r>
                  <w:proofErr w:type="spellStart"/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med.sestre</w:t>
                  </w:r>
                  <w:proofErr w:type="spellEnd"/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/tehničari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6481EE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organiziranje sustava specijalizacija u cilju osiguravanja kvalitetne zdravstvene usluge pacijentima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D972AF" w14:textId="77777777" w:rsidR="003250A4" w:rsidRPr="003250A4" w:rsidRDefault="003250A4" w:rsidP="0032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djelatnika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117AA5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AC1F8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FF926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18</w:t>
                  </w:r>
                </w:p>
              </w:tc>
            </w:tr>
            <w:tr w:rsidR="003250A4" w:rsidRPr="00C07074" w14:paraId="6F2C01E5" w14:textId="77777777" w:rsidTr="003250A4">
              <w:trPr>
                <w:trHeight w:val="547"/>
              </w:trPr>
              <w:tc>
                <w:tcPr>
                  <w:tcW w:w="1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123796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završenih edukacija internih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EB3CC0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organiziranje sustava internih edukacija u cilju osiguravanja kvalitetne zdravstvene usluge pacijentima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661A0" w14:textId="77777777" w:rsidR="003250A4" w:rsidRPr="003250A4" w:rsidRDefault="003250A4" w:rsidP="0032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djelatnika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5C02BA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644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17DFA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AA295" w14:textId="490C3CB7" w:rsidR="003250A4" w:rsidRPr="003250A4" w:rsidRDefault="00581480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5"/>
                      <w:szCs w:val="15"/>
                    </w:rPr>
                  </w:pPr>
                  <w:r w:rsidRPr="00581480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811</w:t>
                  </w:r>
                </w:p>
              </w:tc>
            </w:tr>
            <w:tr w:rsidR="003250A4" w:rsidRPr="00C07074" w14:paraId="4B72E8E2" w14:textId="77777777" w:rsidTr="003250A4">
              <w:trPr>
                <w:trHeight w:val="697"/>
              </w:trPr>
              <w:tc>
                <w:tcPr>
                  <w:tcW w:w="1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1B13F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završenih edukacija izvan Zavoda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96587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organiziranje sustava kontinuiranog educiranja u cilju osiguravanja kvalitetne zdravstvene usluge pacijentima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8A2E5" w14:textId="77777777" w:rsidR="003250A4" w:rsidRPr="003250A4" w:rsidRDefault="003250A4" w:rsidP="0032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djelatnika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DDD2C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77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A9A62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15A53" w14:textId="19802078" w:rsidR="003250A4" w:rsidRPr="003250A4" w:rsidRDefault="00256709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5"/>
                      <w:szCs w:val="15"/>
                    </w:rPr>
                  </w:pPr>
                  <w:r w:rsidRPr="00C07074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86</w:t>
                  </w:r>
                </w:p>
              </w:tc>
            </w:tr>
            <w:tr w:rsidR="003250A4" w:rsidRPr="00C07074" w14:paraId="6E84FBD9" w14:textId="77777777" w:rsidTr="003250A4">
              <w:trPr>
                <w:trHeight w:val="842"/>
              </w:trPr>
              <w:tc>
                <w:tcPr>
                  <w:tcW w:w="1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D11ED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lastRenderedPageBreak/>
                    <w:t>broj obavljenih pregleda u prostorima Zavoda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857330" w14:textId="77777777" w:rsidR="003250A4" w:rsidRPr="003250A4" w:rsidRDefault="003250A4" w:rsidP="00325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koordinacija s ustanovama koje pružaju zdravstvene usluge na području rada Zavoda za prihvat upućenih pacijenata za koje je utvrđeno da nisu hitni prema stručnoj procjeni medicinskog osoblja Zavoda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A0B3DA" w14:textId="77777777" w:rsidR="003250A4" w:rsidRPr="003250A4" w:rsidRDefault="003250A4" w:rsidP="0032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pregleda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0B3F9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6.370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A52203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69CAA" w14:textId="055B6793" w:rsidR="003250A4" w:rsidRPr="003250A4" w:rsidRDefault="00F56759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FF0000"/>
                      <w:sz w:val="15"/>
                      <w:szCs w:val="15"/>
                    </w:rPr>
                  </w:pPr>
                  <w:r w:rsidRPr="00830ACD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6.237</w:t>
                  </w:r>
                </w:p>
              </w:tc>
            </w:tr>
            <w:tr w:rsidR="003250A4" w:rsidRPr="00C07074" w14:paraId="2416BD60" w14:textId="77777777" w:rsidTr="003250A4">
              <w:trPr>
                <w:trHeight w:val="975"/>
              </w:trPr>
              <w:tc>
                <w:tcPr>
                  <w:tcW w:w="13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BEA8B7" w14:textId="77777777" w:rsidR="003250A4" w:rsidRPr="003250A4" w:rsidRDefault="003250A4" w:rsidP="0032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međužupanijskih sanitetskih prijevoza (dnevno)</w:t>
                  </w:r>
                </w:p>
              </w:tc>
              <w:tc>
                <w:tcPr>
                  <w:tcW w:w="3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B8277" w14:textId="77777777" w:rsidR="003250A4" w:rsidRPr="003250A4" w:rsidRDefault="003250A4" w:rsidP="0032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učinkovitom organizacijom prijevoza smanjiti broj prijevoza uz poštivanje svih kriterija i standarda prilikom prijevoza pacijenata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91787" w14:textId="77777777" w:rsidR="003250A4" w:rsidRPr="003250A4" w:rsidRDefault="003250A4" w:rsidP="003250A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broj prijevoza (dnevno)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8591B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7F2A17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7E808F" w14:textId="77777777" w:rsidR="003250A4" w:rsidRPr="003250A4" w:rsidRDefault="003250A4" w:rsidP="003250A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</w:pPr>
                  <w:r w:rsidRPr="003250A4">
                    <w:rPr>
                      <w:rFonts w:ascii="Times New Roman" w:eastAsia="Times New Roman" w:hAnsi="Times New Roman" w:cs="Times New Roman"/>
                      <w:color w:val="000000"/>
                      <w:sz w:val="15"/>
                      <w:szCs w:val="15"/>
                    </w:rPr>
                    <w:t>5</w:t>
                  </w:r>
                </w:p>
              </w:tc>
            </w:tr>
          </w:tbl>
          <w:p w14:paraId="3605C02E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5AA7663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C07074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u w:val="single"/>
              </w:rPr>
              <w:t>Analiza pokazatelja uspješnosti</w:t>
            </w:r>
          </w:p>
          <w:p w14:paraId="7057EC7F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  <w:p w14:paraId="7818B640" w14:textId="4E5000B6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Brzina izlaska na intervenciju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ovog pokazatelja za 202</w:t>
            </w:r>
            <w:r w:rsidR="003250A4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 godinu bila je planirana 9,5 minuta, uvidom u evidenciju Zavoda u 202</w:t>
            </w:r>
            <w:r w:rsidR="003250A4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godini ostvareno je 9,5 minuta što znači da je realno postavljena ciljana vrijednost. Važno je napomenuti kako je navedeno vrijeme rezultat kontinuiranog praćenja djelatnika Prijavno-dojavne jedinice kretanja ekipa na terenu i učinkovitog raspoređivanja u trenutku nastanka potrebe izlaska na intervenciju putem nadzora prijavno dojavne jedinice i GPS sustava praćenja. Kako bi se dodatno kontroliralo vrijeme pristupilo se nabavci sustava za vozila kojima se tasterom unosi u aplikaciju svako vrijeme intervencije. Kontinuiranom edukacijom i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zanavljanjem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znanja djelatnika Prijavno-dojavne jedinice ostvaruje se kvalitetna organizacija vremena i rasporeda timova.</w:t>
            </w:r>
          </w:p>
          <w:p w14:paraId="6714A7AA" w14:textId="77777777" w:rsidR="00F62D4D" w:rsidRPr="00C07074" w:rsidRDefault="00F62D4D" w:rsidP="00F62D4D">
            <w:pPr>
              <w:tabs>
                <w:tab w:val="left" w:pos="111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0707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  <w:p w14:paraId="1E710CB0" w14:textId="72B146A5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uspješnih reanimacija u odnosu na ukupan broj reanimacija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ovog pokazatelja za 202</w:t>
            </w:r>
            <w:r w:rsidR="003250A4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 godinu bila je planirana na razini 20% uspješnih reanimacija u odnosu na ukupan broj reanimacija dok je ostvaren pokazatelj u 202</w:t>
            </w:r>
            <w:r w:rsidR="003250A4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godini </w:t>
            </w:r>
            <w:r w:rsidR="003250A4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22,88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% što upućuje na relativno dobro planiranje pokazatelja, uz činjenicu da se kod puno većeg broja pacijenata – oko 50% pokreće reanimacija. Ciljana vrijednost u nadolazećem razdoblju je 20%. Zavod i nadalje stavlja težište na kontinuirano usavršavanje i tehnološko praćenje novih rješenja kao i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zanavljanje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opreme čime se stječu preduvjeti za visok postotak uspješnih reanimacija u odnosu na ukupan broj reanimacija, kao i povećanja broja pokušaja reanimacije pacijenata.</w:t>
            </w:r>
          </w:p>
          <w:p w14:paraId="08D7DF4B" w14:textId="77777777" w:rsidR="005202C2" w:rsidRPr="00C07074" w:rsidRDefault="005202C2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21EB9" w14:textId="7B867604" w:rsidR="005202C2" w:rsidRPr="00C07074" w:rsidRDefault="005202C2" w:rsidP="005202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završenih specijalizacija (liječnici)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tijekom 2025. nije bilo započetih specijalizacija liječnika iz hitne medicine zbog nezainteresiranosti liječnika za ovu granu medicine.</w:t>
            </w:r>
          </w:p>
          <w:p w14:paraId="0EA15DB3" w14:textId="77777777" w:rsidR="005202C2" w:rsidRPr="00C07074" w:rsidRDefault="005202C2" w:rsidP="005202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94623C" w14:textId="4104D2AC" w:rsidR="005202C2" w:rsidRPr="00C07074" w:rsidRDefault="005202C2" w:rsidP="005202C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Broj završenih specijalizacija (prvostupnici sestrinstva) –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Tijekom 2025. godine 18 polaznika prvostupnika sestrinstva završilo je specijalizaciju prema Nacionalnom programu oporavka i otpornosti u sklopu projekta Specijalističko usavršavanje prvostupnika sestrinstva u djelatnosti hitne medicine. </w:t>
            </w:r>
          </w:p>
          <w:p w14:paraId="256FA2C9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6C4C1DA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završenih edukacija (internih)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Stečena iskustva u prethodnom razdoblju ukazala su na komparativnu prednost organiziranja licenciranih internih edukacija na kojima djelatnici dobivaju certifikate za obavljanje djelatnosti hitne medicinske pomoći kao i </w:t>
            </w:r>
            <w:proofErr w:type="spellStart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relicenciranje</w:t>
            </w:r>
            <w:proofErr w:type="spellEnd"/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obnovu znanja, čime se ustrojen sustav internih edukacija podiže na višu razinu prenošenja i usvajanja znanja. Prilikom organiziranja edukacija vodilo se računa i o troškovima budući su edukacije provodili školovani i licencirani djelatnici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Zavoda koji su pohađanjem niza tečajeva osigurali vještine i znanja potrebne za kvalitetni prijenos znanja na svoje kolege pri čemu su izostali znatno veći troškovi vanjskih edukatora.</w:t>
            </w:r>
          </w:p>
          <w:p w14:paraId="054D90F4" w14:textId="36F54E1E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Za razdoblje 202</w:t>
            </w:r>
            <w:r w:rsidR="007D66F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 godin</w:t>
            </w:r>
            <w:r w:rsidR="00F55DE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planirano je </w:t>
            </w:r>
            <w:r w:rsidR="00F55DE7" w:rsidRPr="00C07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D66FD" w:rsidRPr="00C07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55DE7" w:rsidRPr="00C07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C07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edukacija u cilju povećanja kompetencija zaposlenika i kvalitetnijeg ishoda liječenja hitnih pacijenata. </w:t>
            </w:r>
          </w:p>
          <w:p w14:paraId="0BBEA26E" w14:textId="78A2381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U 202</w:t>
            </w:r>
            <w:r w:rsidR="007D66F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godini ostvareno </w:t>
            </w:r>
            <w:r w:rsidR="0023794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</w:t>
            </w:r>
            <w:r w:rsidR="00237947" w:rsidRPr="00ED7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ukupno </w:t>
            </w:r>
            <w:r w:rsidR="009E388E" w:rsidRPr="00ED78F7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  <w:r w:rsidR="005073AF" w:rsidRPr="00ED78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7947" w:rsidRPr="00ED7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794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edukacij</w:t>
            </w:r>
            <w:r w:rsidR="009E388E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237947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91542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te od toga se</w:t>
            </w:r>
            <w:r w:rsidR="00507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7F3D"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  <w:r w:rsidR="00B91542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edukacija odnosi na djelatnike </w:t>
            </w:r>
            <w:r w:rsidR="00CA5F4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B91542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avoda</w:t>
            </w:r>
            <w:r w:rsidR="00CA5F4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91542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7F3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B91542" w:rsidRPr="00C07074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 xml:space="preserve"> </w:t>
            </w:r>
            <w:r w:rsidR="00B91542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na laike</w:t>
            </w:r>
            <w:r w:rsidR="00927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1A16">
              <w:rPr>
                <w:rFonts w:ascii="Times New Roman" w:eastAsia="Times New Roman" w:hAnsi="Times New Roman" w:cs="Times New Roman"/>
                <w:sz w:val="24"/>
                <w:szCs w:val="24"/>
              </w:rPr>
              <w:t>i 24 na djelatnike Hitne pomoći So</w:t>
            </w:r>
            <w:r w:rsidR="00F07129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111A16">
              <w:rPr>
                <w:rFonts w:ascii="Times New Roman" w:eastAsia="Times New Roman" w:hAnsi="Times New Roman" w:cs="Times New Roman"/>
                <w:sz w:val="24"/>
                <w:szCs w:val="24"/>
              </w:rPr>
              <w:t>bor</w:t>
            </w:r>
            <w:r w:rsidR="00B91542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69B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Ukupno je održano</w:t>
            </w:r>
            <w:r w:rsidR="00ED7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252</w:t>
            </w:r>
            <w:r w:rsidR="00F669B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licenciran</w:t>
            </w:r>
            <w:r w:rsidR="00ED78F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F669B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edukacij</w:t>
            </w:r>
            <w:r w:rsidR="00ED78F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F669B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22E16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BLS+AVD; IHMS; </w:t>
            </w:r>
            <w:r w:rsidR="009A4D8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MPDJ; ITLS</w:t>
            </w:r>
            <w:r w:rsidR="00893333">
              <w:rPr>
                <w:rFonts w:ascii="Times New Roman" w:eastAsia="Times New Roman" w:hAnsi="Times New Roman" w:cs="Times New Roman"/>
                <w:sz w:val="24"/>
                <w:szCs w:val="24"/>
              </w:rPr>
              <w:t>; ALS; sanitetski prijevoz</w:t>
            </w:r>
            <w:r w:rsidR="009A4D8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) i</w:t>
            </w:r>
            <w:r w:rsidR="009A4D83" w:rsidRPr="008E1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7129" w:rsidRPr="008E1498">
              <w:rPr>
                <w:rFonts w:ascii="Times New Roman" w:eastAsia="Times New Roman" w:hAnsi="Times New Roman" w:cs="Times New Roman"/>
                <w:sz w:val="24"/>
                <w:szCs w:val="24"/>
              </w:rPr>
              <w:t>559</w:t>
            </w:r>
            <w:r w:rsidR="009A4D83" w:rsidRPr="008E1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4D83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nelicenciranih edukacija </w:t>
            </w:r>
            <w:r w:rsidR="00CC3591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(HKMS</w:t>
            </w:r>
            <w:r w:rsidR="00F071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interne edukacije</w:t>
            </w:r>
            <w:r w:rsidR="00CC3591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r w:rsidR="008E14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Povećanje u odnosu na </w:t>
            </w:r>
            <w:r w:rsidR="00C17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planirane edukacije odnosi se na djelatnike Hitne pomoći Sombor u sklopu S.O.O.S projekta </w:t>
            </w:r>
            <w:r w:rsidR="003C1A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 </w:t>
            </w:r>
            <w:r w:rsidR="004002C7">
              <w:rPr>
                <w:rFonts w:ascii="Times New Roman" w:eastAsia="Times New Roman" w:hAnsi="Times New Roman" w:cs="Times New Roman"/>
                <w:sz w:val="24"/>
                <w:szCs w:val="24"/>
              </w:rPr>
              <w:t>edukacije</w:t>
            </w:r>
            <w:r w:rsidR="000A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</w:t>
            </w:r>
            <w:r w:rsidR="0040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vozač</w:t>
            </w:r>
            <w:r w:rsidR="000A6D5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400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r w:rsidR="003B0759">
              <w:rPr>
                <w:rFonts w:ascii="Times New Roman" w:eastAsia="Times New Roman" w:hAnsi="Times New Roman" w:cs="Times New Roman"/>
                <w:sz w:val="24"/>
                <w:szCs w:val="24"/>
              </w:rPr>
              <w:t>medicinsk</w:t>
            </w:r>
            <w:r w:rsidR="000A6D5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3B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6D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sestre </w:t>
            </w:r>
            <w:r w:rsidR="003B0759">
              <w:rPr>
                <w:rFonts w:ascii="Times New Roman" w:eastAsia="Times New Roman" w:hAnsi="Times New Roman" w:cs="Times New Roman"/>
                <w:sz w:val="24"/>
                <w:szCs w:val="24"/>
              </w:rPr>
              <w:t>/tehničar</w:t>
            </w:r>
            <w:r w:rsidR="008F17A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3B07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 sanitetski </w:t>
            </w:r>
            <w:r w:rsidR="00DB7C0B">
              <w:rPr>
                <w:rFonts w:ascii="Times New Roman" w:eastAsia="Times New Roman" w:hAnsi="Times New Roman" w:cs="Times New Roman"/>
                <w:sz w:val="24"/>
                <w:szCs w:val="24"/>
              </w:rPr>
              <w:t>prijevoz</w:t>
            </w:r>
            <w:r w:rsidR="008F17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6A1BDF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BBFF8C" w14:textId="7DBEF325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završenih edukacija izvan Zavoda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za 202</w:t>
            </w:r>
            <w:r w:rsidR="007D66F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 godinu planirani broj edukacija izvan Zavoda je bio 100, a ostvareno je</w:t>
            </w:r>
            <w:r w:rsidR="0049314B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088F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edukacija. </w:t>
            </w:r>
          </w:p>
          <w:p w14:paraId="674766EA" w14:textId="369B02B9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Potrebno je naglasiti da broj vanjskih edukacija ovisi o nizu čimbenika od čega treba navesti veliku fluktuaciju liječnika zbog čega liječnici koji odlaze ili oni koji su tek došli nisu prisutni u pojedinim ciklusima edukacije. Također, činjenica da svaka edukacija nosi licencu koja traje određeno razdoblje utječe na broj edukacija u pojedinim godinama. </w:t>
            </w:r>
            <w:r w:rsidR="00256709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ovećanje</w:t>
            </w:r>
            <w:r w:rsidR="00256709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 edukacija u odnosu na 2024. godinu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odraz</w:t>
            </w:r>
            <w:r w:rsidR="00256709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velike zainteresiranosti djelatnika Zavoda za edukacijama i obveznim edukacijama iz izvanbolničke hitne pomoći neophodnim za obavljanje djelatnosti u Zavodu.</w:t>
            </w:r>
          </w:p>
          <w:p w14:paraId="3943FCAB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107EA" w14:textId="4FDF1C2F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obavljenih pregleda u prostorima Zavoda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u 202</w:t>
            </w:r>
            <w:r w:rsidR="007D66FD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godini bila </w:t>
            </w:r>
            <w:r w:rsidRPr="00C07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je 6.</w:t>
            </w:r>
            <w:r w:rsidR="003428F8" w:rsidRPr="00C07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00 pregleda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dok je broj obavljenih pregleda u  202</w:t>
            </w:r>
            <w:r w:rsidR="003428F8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070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godine </w:t>
            </w:r>
            <w:r w:rsidRPr="002D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bio </w:t>
            </w:r>
            <w:r w:rsidR="002D6B4A" w:rsidRPr="002D6B4A">
              <w:rPr>
                <w:rFonts w:ascii="Times New Roman" w:eastAsia="Times New Roman" w:hAnsi="Times New Roman" w:cs="Times New Roman"/>
                <w:sz w:val="24"/>
                <w:szCs w:val="24"/>
              </w:rPr>
              <w:t>6.237</w:t>
            </w:r>
            <w:r w:rsidRPr="002D6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pregleda. Navedeno je prije svega rezultat činjenice kako još uvijek postoji problem organiziranja radnog vremena/dežurstva ordinacija liječnika primarne prakse, posebice u manjim sredinama što se direktno odražava poslovanje Ispostava Zavoda. Kako su ukinuta posebna dežurstva u određenim Domovima zdravlja rezultiralo je većim brojem pacijenata kojima tijekom vikenda nije osigurana osnovna zdravstvena zaštita. </w:t>
            </w:r>
          </w:p>
          <w:p w14:paraId="59D93CAD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F99A2D" w14:textId="573BB75B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Broj međužupanijskih sanitetskih prijevoza (dnevno)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ciljana vrijednost u 202</w:t>
            </w:r>
            <w:r w:rsidR="003428F8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 godini bila je 5 što odgovara ostvarenom broju u 202</w:t>
            </w:r>
            <w:r w:rsidR="003428F8"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07074">
              <w:rPr>
                <w:rFonts w:ascii="Times New Roman" w:eastAsia="Times New Roman" w:hAnsi="Times New Roman" w:cs="Times New Roman"/>
                <w:sz w:val="24"/>
                <w:szCs w:val="24"/>
              </w:rPr>
              <w:t>. godini. Navedeni pokazatelj ukazuje na uspješnost poslovanja samo u onome segmentu koji direktno ovisi o organizaciji poslovanja Zavoda (logističke aktivnosti, nabava vozila sa dva ležaja) dok Zavod nije u mogućnosti kontrolirati broj izdanih naloga za sanitetski prijevoz od strane liječnika obiteljske medicine za pacijente koji odlaze po „drugo mišljenje“ u zdravstvene ustanove izvan županije odnosno koriste prioritet manje liste čekanja u drugim zdravstvenim ustanovama. Također broj izdanih naloga za međužupanijski sanitetski prijevoz ovisi i o liječnicima u bolničkim ustanovama za preglede i zahvate koji se ne obavljaju u istima.</w:t>
            </w:r>
          </w:p>
          <w:p w14:paraId="6C5B1823" w14:textId="77777777" w:rsidR="00F62D4D" w:rsidRPr="00C07074" w:rsidRDefault="00F62D4D" w:rsidP="00F62D4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62D4D" w:rsidRPr="00C07074" w14:paraId="11C34ED0" w14:textId="77777777" w:rsidTr="00241D42"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795AC" w14:textId="77777777" w:rsidR="00F62D4D" w:rsidRPr="00C07074" w:rsidRDefault="00F62D4D" w:rsidP="00F62D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75E1B2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026F4" w14:textId="77777777" w:rsidR="00F62D4D" w:rsidRPr="00C07074" w:rsidRDefault="00F62D4D" w:rsidP="00F62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A370202" w14:textId="77777777" w:rsidR="00F6779E" w:rsidRPr="00C07074" w:rsidRDefault="00F6779E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D6053C" w14:textId="77777777" w:rsidR="00F6779E" w:rsidRPr="00C07074" w:rsidRDefault="00F6779E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A65FB1" w14:textId="03CF2A2E" w:rsidR="00F6779E" w:rsidRPr="00C07074" w:rsidRDefault="00F6779E" w:rsidP="00970BCE">
      <w:pPr>
        <w:pStyle w:val="Naslov1"/>
        <w:jc w:val="left"/>
        <w:rPr>
          <w:rFonts w:eastAsia="Times New Roman"/>
        </w:rPr>
      </w:pPr>
    </w:p>
    <w:p w14:paraId="043BC696" w14:textId="5104756C" w:rsidR="00F6779E" w:rsidRPr="00C07074" w:rsidRDefault="00E1793B" w:rsidP="00B51872">
      <w:pPr>
        <w:pStyle w:val="Naslov1"/>
        <w:numPr>
          <w:ilvl w:val="0"/>
          <w:numId w:val="9"/>
        </w:numPr>
        <w:rPr>
          <w:rFonts w:eastAsia="Times New Roman"/>
        </w:rPr>
      </w:pPr>
      <w:bookmarkStart w:id="41" w:name="_Toc190772046"/>
      <w:r w:rsidRPr="00C07074">
        <w:rPr>
          <w:rFonts w:eastAsia="Times New Roman"/>
        </w:rPr>
        <w:t>POSEBNI IZVJEŠTAJI</w:t>
      </w:r>
      <w:bookmarkEnd w:id="41"/>
    </w:p>
    <w:p w14:paraId="657FAB60" w14:textId="77777777" w:rsidR="006B154A" w:rsidRPr="00C07074" w:rsidRDefault="006B154A" w:rsidP="006B154A"/>
    <w:p w14:paraId="4C55FB56" w14:textId="609EE113" w:rsidR="00AD02B7" w:rsidRPr="00C07074" w:rsidRDefault="006B154A" w:rsidP="00B51872">
      <w:pPr>
        <w:pStyle w:val="Naslov2"/>
        <w:numPr>
          <w:ilvl w:val="1"/>
          <w:numId w:val="9"/>
        </w:numPr>
        <w:spacing w:before="0"/>
      </w:pPr>
      <w:bookmarkStart w:id="42" w:name="_Toc190772047"/>
      <w:r w:rsidRPr="00C07074">
        <w:t>IZVJ</w:t>
      </w:r>
      <w:r w:rsidR="004576DB">
        <w:t>E</w:t>
      </w:r>
      <w:r w:rsidRPr="00C07074">
        <w:t>ŠTAJ O ZADUŽIVANJU NA DOMAĆEM I STRANOM TRŽIŠTU NOVCA</w:t>
      </w:r>
      <w:bookmarkEnd w:id="42"/>
    </w:p>
    <w:p w14:paraId="4818C51F" w14:textId="4E9885E8" w:rsidR="00FE2DEB" w:rsidRPr="00C07074" w:rsidRDefault="006B154A" w:rsidP="00BC53AC">
      <w:pPr>
        <w:pStyle w:val="Naslov2"/>
        <w:spacing w:before="0"/>
        <w:ind w:firstLine="708"/>
      </w:pPr>
      <w:r w:rsidRPr="00C07074">
        <w:t xml:space="preserve"> </w:t>
      </w:r>
      <w:bookmarkStart w:id="43" w:name="_Toc190772048"/>
      <w:r w:rsidRPr="00C07074">
        <w:t xml:space="preserve">I </w:t>
      </w:r>
      <w:r w:rsidR="00017B89" w:rsidRPr="00C07074">
        <w:t xml:space="preserve">  </w:t>
      </w:r>
      <w:r w:rsidRPr="00C07074">
        <w:t>KAPITALA</w:t>
      </w:r>
      <w:bookmarkEnd w:id="43"/>
    </w:p>
    <w:p w14:paraId="799717EA" w14:textId="77777777" w:rsidR="00851BAC" w:rsidRPr="00C07074" w:rsidRDefault="00851BAC" w:rsidP="00851BAC"/>
    <w:p w14:paraId="4CD3A4EB" w14:textId="04AF65F1" w:rsidR="00851BAC" w:rsidRPr="00C07074" w:rsidRDefault="00851BAC" w:rsidP="0064538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Zavod se u izvještajnom razdoblju 01.01.-3</w:t>
      </w:r>
      <w:r w:rsidR="008C7BD6" w:rsidRPr="00C07074">
        <w:rPr>
          <w:rFonts w:ascii="Times New Roman" w:hAnsi="Times New Roman" w:cs="Times New Roman"/>
          <w:sz w:val="24"/>
          <w:szCs w:val="24"/>
        </w:rPr>
        <w:t>1</w:t>
      </w:r>
      <w:r w:rsidRPr="00C07074">
        <w:rPr>
          <w:rFonts w:ascii="Times New Roman" w:hAnsi="Times New Roman" w:cs="Times New Roman"/>
          <w:sz w:val="24"/>
          <w:szCs w:val="24"/>
        </w:rPr>
        <w:t>.</w:t>
      </w:r>
      <w:r w:rsidR="0042747F" w:rsidRPr="00C07074">
        <w:rPr>
          <w:rFonts w:ascii="Times New Roman" w:hAnsi="Times New Roman" w:cs="Times New Roman"/>
          <w:sz w:val="24"/>
          <w:szCs w:val="24"/>
        </w:rPr>
        <w:t>12</w:t>
      </w:r>
      <w:r w:rsidRPr="00C07074">
        <w:rPr>
          <w:rFonts w:ascii="Times New Roman" w:hAnsi="Times New Roman" w:cs="Times New Roman"/>
          <w:sz w:val="24"/>
          <w:szCs w:val="24"/>
        </w:rPr>
        <w:t>.202</w:t>
      </w:r>
      <w:r w:rsidR="00256709" w:rsidRPr="00C07074">
        <w:rPr>
          <w:rFonts w:ascii="Times New Roman" w:hAnsi="Times New Roman" w:cs="Times New Roman"/>
          <w:sz w:val="24"/>
          <w:szCs w:val="24"/>
        </w:rPr>
        <w:t>5</w:t>
      </w:r>
      <w:r w:rsidRPr="00C07074">
        <w:rPr>
          <w:rFonts w:ascii="Times New Roman" w:hAnsi="Times New Roman" w:cs="Times New Roman"/>
          <w:sz w:val="24"/>
          <w:szCs w:val="24"/>
        </w:rPr>
        <w:t>. godine nije zaduživao na domaćem i stranom tržištu kapitala te ne izrađuje posebne izvještaje u tom smislu.</w:t>
      </w:r>
    </w:p>
    <w:p w14:paraId="338167C6" w14:textId="77777777" w:rsidR="00503DD8" w:rsidRPr="00C07074" w:rsidRDefault="00503DD8" w:rsidP="00203F0F"/>
    <w:p w14:paraId="5B8AA45F" w14:textId="77777777" w:rsidR="00F6779E" w:rsidRPr="00C07074" w:rsidRDefault="00F6779E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9F7F4D" w14:textId="77777777" w:rsidR="00F6779E" w:rsidRPr="00C07074" w:rsidRDefault="00F6779E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BD094A" w14:textId="77777777" w:rsidR="008C7BD6" w:rsidRPr="00C07074" w:rsidRDefault="008C7BD6" w:rsidP="008C7BD6"/>
    <w:p w14:paraId="2B1A3D4B" w14:textId="4AED78D6" w:rsidR="008C7BD6" w:rsidRPr="00C07074" w:rsidRDefault="006310DA" w:rsidP="00B51872">
      <w:pPr>
        <w:pStyle w:val="Naslov2"/>
        <w:numPr>
          <w:ilvl w:val="1"/>
          <w:numId w:val="9"/>
        </w:numPr>
        <w:jc w:val="both"/>
      </w:pPr>
      <w:bookmarkStart w:id="44" w:name="_Toc161391461"/>
      <w:r w:rsidRPr="00C07074">
        <w:t xml:space="preserve"> </w:t>
      </w:r>
      <w:r w:rsidR="00E77A1E" w:rsidRPr="00C07074">
        <w:t xml:space="preserve">   </w:t>
      </w:r>
      <w:bookmarkStart w:id="45" w:name="_Toc190772049"/>
      <w:r w:rsidR="008C7BD6" w:rsidRPr="00C07074">
        <w:t>IZVJEŠTAJ O KORIŠTENJU SREDSTAVA FONDOVA EUROPSKE UNIJE</w:t>
      </w:r>
      <w:bookmarkEnd w:id="44"/>
      <w:bookmarkEnd w:id="45"/>
    </w:p>
    <w:p w14:paraId="28AE1ED2" w14:textId="77777777" w:rsidR="008C7BD6" w:rsidRPr="00C07074" w:rsidRDefault="008C7BD6" w:rsidP="008C7BD6">
      <w:pPr>
        <w:spacing w:after="0"/>
        <w:ind w:left="900"/>
        <w:rPr>
          <w:rFonts w:ascii="Times New Roman" w:hAnsi="Times New Roman" w:cs="Times New Roman"/>
          <w:sz w:val="24"/>
          <w:szCs w:val="24"/>
        </w:rPr>
      </w:pPr>
    </w:p>
    <w:p w14:paraId="39586484" w14:textId="61FA970D" w:rsidR="007C4281" w:rsidRPr="00C07074" w:rsidRDefault="008C7BD6" w:rsidP="008C7BD6">
      <w:pPr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Temeljem prijenosa sredstava iz fondova EU tijekom 202</w:t>
      </w:r>
      <w:r w:rsidR="00E82B61" w:rsidRPr="00C07074">
        <w:rPr>
          <w:rFonts w:ascii="Times New Roman" w:hAnsi="Times New Roman" w:cs="Times New Roman"/>
          <w:sz w:val="24"/>
          <w:szCs w:val="24"/>
        </w:rPr>
        <w:t>5</w:t>
      </w:r>
      <w:r w:rsidRPr="00C07074">
        <w:rPr>
          <w:rFonts w:ascii="Times New Roman" w:hAnsi="Times New Roman" w:cs="Times New Roman"/>
          <w:sz w:val="24"/>
          <w:szCs w:val="24"/>
        </w:rPr>
        <w:t>. godine Zavod</w:t>
      </w:r>
      <w:r w:rsidR="002002A5" w:rsidRPr="00C07074">
        <w:rPr>
          <w:rFonts w:ascii="Times New Roman" w:hAnsi="Times New Roman" w:cs="Times New Roman"/>
          <w:sz w:val="24"/>
          <w:szCs w:val="24"/>
        </w:rPr>
        <w:t>u</w:t>
      </w:r>
      <w:r w:rsidRPr="00C07074">
        <w:rPr>
          <w:rFonts w:ascii="Times New Roman" w:hAnsi="Times New Roman" w:cs="Times New Roman"/>
          <w:sz w:val="24"/>
          <w:szCs w:val="24"/>
        </w:rPr>
        <w:t xml:space="preserve"> je </w:t>
      </w:r>
      <w:r w:rsidR="002002A5" w:rsidRPr="00C07074">
        <w:rPr>
          <w:rFonts w:ascii="Times New Roman" w:hAnsi="Times New Roman" w:cs="Times New Roman"/>
          <w:sz w:val="24"/>
          <w:szCs w:val="24"/>
        </w:rPr>
        <w:t>dodijeljeno</w:t>
      </w:r>
      <w:r w:rsidRPr="00C07074">
        <w:rPr>
          <w:rFonts w:ascii="Times New Roman" w:hAnsi="Times New Roman" w:cs="Times New Roman"/>
          <w:sz w:val="24"/>
          <w:szCs w:val="24"/>
        </w:rPr>
        <w:t xml:space="preserve"> </w:t>
      </w:r>
      <w:r w:rsidR="00054B6D" w:rsidRPr="00C07074">
        <w:rPr>
          <w:rFonts w:ascii="Times New Roman" w:hAnsi="Times New Roman" w:cs="Times New Roman"/>
          <w:sz w:val="24"/>
          <w:szCs w:val="24"/>
        </w:rPr>
        <w:t>555.329,83</w:t>
      </w:r>
      <w:r w:rsidRPr="00C07074">
        <w:rPr>
          <w:rFonts w:ascii="Times New Roman" w:hAnsi="Times New Roman" w:cs="Times New Roman"/>
          <w:sz w:val="24"/>
          <w:szCs w:val="24"/>
        </w:rPr>
        <w:t xml:space="preserve"> eura. </w:t>
      </w:r>
      <w:r w:rsidR="007C4281" w:rsidRPr="00C07074">
        <w:rPr>
          <w:rFonts w:ascii="Times New Roman" w:hAnsi="Times New Roman" w:cs="Times New Roman"/>
          <w:sz w:val="24"/>
          <w:szCs w:val="24"/>
        </w:rPr>
        <w:t>Dodijeljena sredstva odnose se na:</w:t>
      </w:r>
    </w:p>
    <w:p w14:paraId="683F74B1" w14:textId="3D001663" w:rsidR="008C7BD6" w:rsidRPr="00C07074" w:rsidRDefault="008C7BD6" w:rsidP="00B944C5">
      <w:pPr>
        <w:pStyle w:val="Odlomakpopisa"/>
        <w:numPr>
          <w:ilvl w:val="1"/>
          <w:numId w:val="2"/>
        </w:numPr>
        <w:spacing w:after="0"/>
        <w:jc w:val="both"/>
      </w:pPr>
      <w:r w:rsidRPr="00C07074">
        <w:rPr>
          <w:rFonts w:ascii="Times New Roman" w:hAnsi="Times New Roman" w:cs="Times New Roman"/>
          <w:sz w:val="24"/>
          <w:szCs w:val="24"/>
        </w:rPr>
        <w:t xml:space="preserve">sredstava prema Ugovoru o dodjeli bespovratnih sredstva „Specijalističko usavršavanje </w:t>
      </w:r>
      <w:r w:rsidR="00B944C5" w:rsidRPr="00C07074">
        <w:rPr>
          <w:rFonts w:ascii="Times New Roman" w:hAnsi="Times New Roman" w:cs="Times New Roman"/>
          <w:sz w:val="24"/>
          <w:szCs w:val="24"/>
        </w:rPr>
        <w:t xml:space="preserve">  </w:t>
      </w:r>
      <w:r w:rsidR="00B9318D" w:rsidRPr="00C07074">
        <w:rPr>
          <w:rFonts w:ascii="Times New Roman" w:hAnsi="Times New Roman" w:cs="Times New Roman"/>
          <w:sz w:val="24"/>
          <w:szCs w:val="24"/>
        </w:rPr>
        <w:t xml:space="preserve">medicinskih sestara </w:t>
      </w:r>
      <w:r w:rsidR="00D75F6B" w:rsidRPr="00C07074">
        <w:rPr>
          <w:rFonts w:ascii="Times New Roman" w:hAnsi="Times New Roman" w:cs="Times New Roman"/>
          <w:sz w:val="24"/>
          <w:szCs w:val="24"/>
        </w:rPr>
        <w:t xml:space="preserve">i tehničara u djelatnosti hitne medicine u iznosu </w:t>
      </w:r>
      <w:r w:rsidR="00054B6D" w:rsidRPr="00C07074">
        <w:rPr>
          <w:rFonts w:ascii="Times New Roman" w:hAnsi="Times New Roman" w:cs="Times New Roman"/>
          <w:sz w:val="24"/>
          <w:szCs w:val="24"/>
        </w:rPr>
        <w:t>436.398,34</w:t>
      </w:r>
      <w:r w:rsidR="00D75F6B" w:rsidRPr="00C07074">
        <w:rPr>
          <w:rFonts w:ascii="Times New Roman" w:hAnsi="Times New Roman" w:cs="Times New Roman"/>
          <w:sz w:val="24"/>
          <w:szCs w:val="24"/>
        </w:rPr>
        <w:t xml:space="preserve"> eura, </w:t>
      </w:r>
    </w:p>
    <w:p w14:paraId="2D9CA6D0" w14:textId="0A30FB11" w:rsidR="00D7664B" w:rsidRPr="00C07074" w:rsidRDefault="002006C9" w:rsidP="00D7664B">
      <w:pPr>
        <w:pStyle w:val="Odlomakpopis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 xml:space="preserve">sredstva prema Ugovoru </w:t>
      </w:r>
      <w:r w:rsidR="00937A73" w:rsidRPr="00C07074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937A73" w:rsidRPr="00C07074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937A73" w:rsidRPr="00C07074">
        <w:rPr>
          <w:rFonts w:ascii="Times New Roman" w:hAnsi="Times New Roman" w:cs="Times New Roman"/>
          <w:sz w:val="24"/>
          <w:szCs w:val="24"/>
        </w:rPr>
        <w:t xml:space="preserve"> projekt </w:t>
      </w:r>
      <w:r w:rsidR="00473560" w:rsidRPr="00C07074">
        <w:rPr>
          <w:rFonts w:ascii="Times New Roman" w:hAnsi="Times New Roman" w:cs="Times New Roman"/>
          <w:sz w:val="24"/>
          <w:szCs w:val="24"/>
        </w:rPr>
        <w:t xml:space="preserve">sa partnerom Dom zdravlja „Dr. Đorđe Lazić“ Sombor </w:t>
      </w:r>
      <w:r w:rsidR="00D7664B" w:rsidRPr="00C07074">
        <w:rPr>
          <w:rFonts w:ascii="Times New Roman" w:hAnsi="Times New Roman" w:cs="Times New Roman"/>
          <w:sz w:val="24"/>
          <w:szCs w:val="24"/>
        </w:rPr>
        <w:t xml:space="preserve">(u sklopu Programa INTERREG </w:t>
      </w:r>
      <w:r w:rsidR="00D7664B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VI-A IPA Croatia-</w:t>
      </w:r>
      <w:proofErr w:type="spellStart"/>
      <w:r w:rsidR="00D7664B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Serbia</w:t>
      </w:r>
      <w:proofErr w:type="spellEnd"/>
      <w:r w:rsidR="00D7664B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2021.-2027.) u iznosu </w:t>
      </w:r>
      <w:r w:rsidR="00054B6D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118.</w:t>
      </w:r>
      <w:r w:rsidR="00427D34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>931,49</w:t>
      </w:r>
      <w:r w:rsidR="00D7664B" w:rsidRPr="00C070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eura</w:t>
      </w:r>
    </w:p>
    <w:p w14:paraId="656C9200" w14:textId="77777777" w:rsidR="008C7BD6" w:rsidRPr="00C07074" w:rsidRDefault="008C7BD6" w:rsidP="008C7BD6"/>
    <w:p w14:paraId="7BDECD0B" w14:textId="77777777" w:rsidR="00D7664B" w:rsidRPr="00C07074" w:rsidRDefault="00D7664B" w:rsidP="008C7BD6"/>
    <w:p w14:paraId="1129F2D4" w14:textId="413B0B53" w:rsidR="008C7BD6" w:rsidRPr="00C07074" w:rsidRDefault="006310DA" w:rsidP="00B51872">
      <w:pPr>
        <w:pStyle w:val="Naslov2"/>
        <w:numPr>
          <w:ilvl w:val="1"/>
          <w:numId w:val="9"/>
        </w:numPr>
      </w:pPr>
      <w:bookmarkStart w:id="46" w:name="_Toc161391462"/>
      <w:r w:rsidRPr="00C07074">
        <w:t xml:space="preserve"> </w:t>
      </w:r>
      <w:r w:rsidR="00E77A1E" w:rsidRPr="00C07074">
        <w:t xml:space="preserve">   </w:t>
      </w:r>
      <w:bookmarkStart w:id="47" w:name="_Toc190772050"/>
      <w:r w:rsidR="008C7BD6" w:rsidRPr="00C07074">
        <w:t xml:space="preserve">IZVJEŠTAJ O DANIM ZAJMOVIMA I POTRAŽIVANJIMA PO DANIM </w:t>
      </w:r>
      <w:r w:rsidR="00E77A1E" w:rsidRPr="00C07074">
        <w:t xml:space="preserve">  </w:t>
      </w:r>
      <w:r w:rsidR="008C7BD6" w:rsidRPr="00C07074">
        <w:t>ZAJMOVIMA</w:t>
      </w:r>
      <w:bookmarkEnd w:id="46"/>
      <w:bookmarkEnd w:id="47"/>
    </w:p>
    <w:p w14:paraId="115566EA" w14:textId="77777777" w:rsidR="008C7BD6" w:rsidRPr="00C07074" w:rsidRDefault="008C7BD6" w:rsidP="008C7B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9E5D1" w14:textId="1ED9D84D" w:rsidR="008C7BD6" w:rsidRPr="00C07074" w:rsidRDefault="008C7BD6" w:rsidP="008C7BD6">
      <w:pPr>
        <w:pStyle w:val="Odlomakpopisa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Zavod u izvještajnom razdoblju 01.01.-31.12.202</w:t>
      </w:r>
      <w:r w:rsidR="006F0629" w:rsidRPr="00C07074">
        <w:rPr>
          <w:rFonts w:ascii="Times New Roman" w:hAnsi="Times New Roman" w:cs="Times New Roman"/>
          <w:sz w:val="24"/>
          <w:szCs w:val="24"/>
        </w:rPr>
        <w:t>5</w:t>
      </w:r>
      <w:r w:rsidRPr="00C07074">
        <w:rPr>
          <w:rFonts w:ascii="Times New Roman" w:hAnsi="Times New Roman" w:cs="Times New Roman"/>
          <w:sz w:val="24"/>
          <w:szCs w:val="24"/>
        </w:rPr>
        <w:t>. godine nije davao zajmove i nema potraživanja po danim zajmovima te ne izrađuje posebne izvještaje u tom smislu.</w:t>
      </w:r>
    </w:p>
    <w:p w14:paraId="57D24F5A" w14:textId="77777777" w:rsidR="008C7BD6" w:rsidRPr="00C07074" w:rsidRDefault="008C7BD6" w:rsidP="008C7BD6"/>
    <w:p w14:paraId="3A3B1406" w14:textId="77777777" w:rsidR="008C7BD6" w:rsidRPr="00C07074" w:rsidRDefault="008C7BD6" w:rsidP="008C7BD6"/>
    <w:p w14:paraId="3788E1B9" w14:textId="77777777" w:rsidR="000F2A90" w:rsidRPr="00C07074" w:rsidRDefault="000F2A90" w:rsidP="008C7BD6"/>
    <w:p w14:paraId="031A51BB" w14:textId="77777777" w:rsidR="000F2A90" w:rsidRPr="00C07074" w:rsidRDefault="000F2A90" w:rsidP="008C7BD6"/>
    <w:p w14:paraId="173A6B39" w14:textId="77777777" w:rsidR="000F2A90" w:rsidRPr="00C07074" w:rsidRDefault="000F2A90" w:rsidP="008C7BD6"/>
    <w:p w14:paraId="55223CE9" w14:textId="77777777" w:rsidR="000F2A90" w:rsidRPr="00C07074" w:rsidRDefault="000F2A90" w:rsidP="008C7BD6"/>
    <w:p w14:paraId="762DEFD6" w14:textId="77777777" w:rsidR="000F2A90" w:rsidRPr="00C07074" w:rsidRDefault="000F2A90" w:rsidP="008C7BD6"/>
    <w:p w14:paraId="3804F5EF" w14:textId="77777777" w:rsidR="000F2A90" w:rsidRPr="00C07074" w:rsidRDefault="000F2A90" w:rsidP="008C7BD6"/>
    <w:p w14:paraId="1A4F5C9B" w14:textId="77777777" w:rsidR="000F2A90" w:rsidRPr="00C07074" w:rsidRDefault="000F2A90" w:rsidP="008C7BD6"/>
    <w:p w14:paraId="0719CF90" w14:textId="77777777" w:rsidR="000F2A90" w:rsidRPr="00C07074" w:rsidRDefault="000F2A90" w:rsidP="008C7BD6"/>
    <w:p w14:paraId="38675972" w14:textId="288FD327" w:rsidR="000F2A90" w:rsidRPr="00C07074" w:rsidRDefault="006310DA" w:rsidP="00B51872">
      <w:pPr>
        <w:pStyle w:val="Naslov2"/>
        <w:numPr>
          <w:ilvl w:val="1"/>
          <w:numId w:val="9"/>
        </w:numPr>
      </w:pPr>
      <w:bookmarkStart w:id="48" w:name="_Toc161391463"/>
      <w:r w:rsidRPr="00C07074">
        <w:t xml:space="preserve"> </w:t>
      </w:r>
      <w:r w:rsidR="00E77A1E" w:rsidRPr="00C07074">
        <w:t xml:space="preserve">  </w:t>
      </w:r>
      <w:bookmarkStart w:id="49" w:name="_Toc190772051"/>
      <w:r w:rsidR="000F2A90" w:rsidRPr="00C07074">
        <w:t>IZVJEŠTAJ O STANJU POTRAŽIVANJA I DOSPJELIH OBVEZA TE O STANJU POTENCIJALNIH OBVEZA PO OSNOVI SUDSKIH SPOROVA</w:t>
      </w:r>
      <w:bookmarkEnd w:id="48"/>
      <w:bookmarkEnd w:id="49"/>
    </w:p>
    <w:p w14:paraId="6FDF4EF7" w14:textId="77777777" w:rsidR="000F2A90" w:rsidRPr="00C07074" w:rsidRDefault="000F2A90" w:rsidP="000F2A90">
      <w:pPr>
        <w:rPr>
          <w:rFonts w:ascii="Times New Roman" w:hAnsi="Times New Roman" w:cs="Times New Roman"/>
          <w:sz w:val="24"/>
          <w:szCs w:val="24"/>
        </w:rPr>
      </w:pPr>
      <w:bookmarkStart w:id="50" w:name="_Toc161390653"/>
    </w:p>
    <w:p w14:paraId="4C594759" w14:textId="45AA1E57" w:rsidR="000F2A90" w:rsidRPr="00C07074" w:rsidRDefault="000F2A90" w:rsidP="000F2A9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Stanje potraživanja na dan 31.12.202</w:t>
      </w:r>
      <w:r w:rsidR="006F0629" w:rsidRPr="00C07074">
        <w:rPr>
          <w:rFonts w:ascii="Times New Roman" w:hAnsi="Times New Roman" w:cs="Times New Roman"/>
          <w:sz w:val="24"/>
          <w:szCs w:val="24"/>
        </w:rPr>
        <w:t>5</w:t>
      </w:r>
      <w:r w:rsidRPr="00C07074">
        <w:rPr>
          <w:rFonts w:ascii="Times New Roman" w:hAnsi="Times New Roman" w:cs="Times New Roman"/>
          <w:sz w:val="24"/>
          <w:szCs w:val="24"/>
        </w:rPr>
        <w:t>. godine je:</w:t>
      </w:r>
      <w:bookmarkEnd w:id="50"/>
    </w:p>
    <w:tbl>
      <w:tblPr>
        <w:tblW w:w="9031" w:type="dxa"/>
        <w:tblInd w:w="456" w:type="dxa"/>
        <w:tblLook w:val="04A0" w:firstRow="1" w:lastRow="0" w:firstColumn="1" w:lastColumn="0" w:noHBand="0" w:noVBand="1"/>
      </w:tblPr>
      <w:tblGrid>
        <w:gridCol w:w="1284"/>
        <w:gridCol w:w="6423"/>
        <w:gridCol w:w="1324"/>
      </w:tblGrid>
      <w:tr w:rsidR="008E74E3" w:rsidRPr="008E74E3" w14:paraId="61DF428D" w14:textId="77777777" w:rsidTr="00C07074">
        <w:trPr>
          <w:trHeight w:val="391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70791C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Konto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E2DB19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Naziv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C2334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Stanje 31.12.2025.</w:t>
            </w:r>
          </w:p>
        </w:tc>
      </w:tr>
      <w:tr w:rsidR="008E74E3" w:rsidRPr="008E74E3" w14:paraId="0F5BC363" w14:textId="77777777" w:rsidTr="00C07074">
        <w:trPr>
          <w:trHeight w:val="4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20F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A66F" w14:textId="77777777" w:rsidR="008E74E3" w:rsidRPr="008E74E3" w:rsidRDefault="008E74E3" w:rsidP="008E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Potraživanja od zaposlenih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DA1F" w14:textId="77777777" w:rsidR="008E74E3" w:rsidRPr="008E74E3" w:rsidRDefault="008E74E3" w:rsidP="008E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410,78</w:t>
            </w:r>
          </w:p>
        </w:tc>
      </w:tr>
      <w:tr w:rsidR="008E74E3" w:rsidRPr="008E74E3" w14:paraId="7FFEA0F5" w14:textId="77777777" w:rsidTr="00C07074">
        <w:trPr>
          <w:trHeight w:val="4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6490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B99C" w14:textId="77777777" w:rsidR="008E74E3" w:rsidRPr="008E74E3" w:rsidRDefault="008E74E3" w:rsidP="008E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Potraživanja za više plaćene poreze i doprinose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7296" w14:textId="77777777" w:rsidR="008E74E3" w:rsidRPr="008E74E3" w:rsidRDefault="008E74E3" w:rsidP="008E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2.004,31</w:t>
            </w:r>
          </w:p>
        </w:tc>
      </w:tr>
      <w:tr w:rsidR="008E74E3" w:rsidRPr="008E74E3" w14:paraId="4144F03A" w14:textId="77777777" w:rsidTr="00C07074">
        <w:trPr>
          <w:trHeight w:val="4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1C73F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999F" w14:textId="77777777" w:rsidR="008E74E3" w:rsidRPr="008E74E3" w:rsidRDefault="008E74E3" w:rsidP="008E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Ispravak vrijednosti potraživanja od zaposlenih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4B85" w14:textId="77777777" w:rsidR="008E74E3" w:rsidRPr="008E74E3" w:rsidRDefault="008E74E3" w:rsidP="008E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-49,49</w:t>
            </w:r>
          </w:p>
        </w:tc>
      </w:tr>
      <w:tr w:rsidR="008E74E3" w:rsidRPr="008E74E3" w14:paraId="7C4ECF70" w14:textId="77777777" w:rsidTr="00C07074">
        <w:trPr>
          <w:trHeight w:val="4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C2C8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20BC" w14:textId="77777777" w:rsidR="008E74E3" w:rsidRPr="008E74E3" w:rsidRDefault="008E74E3" w:rsidP="008E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Ostala potraživanja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C155" w14:textId="77777777" w:rsidR="008E74E3" w:rsidRPr="008E74E3" w:rsidRDefault="008E74E3" w:rsidP="008E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141.117,59</w:t>
            </w:r>
          </w:p>
        </w:tc>
      </w:tr>
      <w:tr w:rsidR="008E74E3" w:rsidRPr="008E74E3" w14:paraId="6E5E3650" w14:textId="77777777" w:rsidTr="00C07074">
        <w:trPr>
          <w:trHeight w:val="4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8FBA9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8BE4" w14:textId="77777777" w:rsidR="008E74E3" w:rsidRPr="008E74E3" w:rsidRDefault="008E74E3" w:rsidP="008E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Potraživanja za pomoći iz inozemstva i od subjekata unutar općeg proračuna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2694B" w14:textId="77777777" w:rsidR="008E74E3" w:rsidRPr="008E74E3" w:rsidRDefault="008E74E3" w:rsidP="008E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91.958,58</w:t>
            </w:r>
          </w:p>
        </w:tc>
      </w:tr>
      <w:tr w:rsidR="008E74E3" w:rsidRPr="008E74E3" w14:paraId="3315D923" w14:textId="77777777" w:rsidTr="00C07074">
        <w:trPr>
          <w:trHeight w:val="4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93A0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1EA5" w14:textId="77777777" w:rsidR="008E74E3" w:rsidRPr="008E74E3" w:rsidRDefault="008E74E3" w:rsidP="008E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Potraživanja za upravne i administrativne pristojbe, pristojbe po posebnim propisima i naknade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584A" w14:textId="77777777" w:rsidR="008E74E3" w:rsidRPr="008E74E3" w:rsidRDefault="008E74E3" w:rsidP="008E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531,81</w:t>
            </w:r>
          </w:p>
        </w:tc>
      </w:tr>
      <w:tr w:rsidR="008E74E3" w:rsidRPr="008E74E3" w14:paraId="0ECABFFC" w14:textId="77777777" w:rsidTr="00C07074">
        <w:trPr>
          <w:trHeight w:val="4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7EDC7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D1DF" w14:textId="77777777" w:rsidR="008E74E3" w:rsidRPr="008E74E3" w:rsidRDefault="008E74E3" w:rsidP="008E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Potraživanja za prihode od prodaje proizvoda i robe te pruženih usluga i za povrat po protestiranim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250A" w14:textId="77777777" w:rsidR="008E74E3" w:rsidRPr="008E74E3" w:rsidRDefault="008E74E3" w:rsidP="008E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2.408,95</w:t>
            </w:r>
          </w:p>
        </w:tc>
      </w:tr>
      <w:tr w:rsidR="008E74E3" w:rsidRPr="008E74E3" w14:paraId="0F0482D4" w14:textId="77777777" w:rsidTr="00C07074">
        <w:trPr>
          <w:trHeight w:val="4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E7BD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F22F" w14:textId="77777777" w:rsidR="008E74E3" w:rsidRPr="008E74E3" w:rsidRDefault="008E74E3" w:rsidP="008E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Potraživanja proračunskih korisnika za sredstva uplaćena u nadležni proračun i za prihode od HZZO-a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0DB93" w14:textId="77777777" w:rsidR="008E74E3" w:rsidRPr="008E74E3" w:rsidRDefault="008E74E3" w:rsidP="008E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1.258.590,33</w:t>
            </w:r>
          </w:p>
        </w:tc>
      </w:tr>
      <w:tr w:rsidR="008E74E3" w:rsidRPr="008E74E3" w14:paraId="0EAD86D4" w14:textId="77777777" w:rsidTr="00C07074">
        <w:trPr>
          <w:trHeight w:val="4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AC20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0870" w14:textId="77777777" w:rsidR="008E74E3" w:rsidRPr="008E74E3" w:rsidRDefault="008E74E3" w:rsidP="008E7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Potraživanja od prodaje proizvedene dugotrajne imovine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8F19" w14:textId="77777777" w:rsidR="008E74E3" w:rsidRPr="008E74E3" w:rsidRDefault="008E74E3" w:rsidP="008E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273,54</w:t>
            </w:r>
          </w:p>
        </w:tc>
      </w:tr>
      <w:tr w:rsidR="008E74E3" w:rsidRPr="008E74E3" w14:paraId="40164947" w14:textId="77777777" w:rsidTr="00C07074">
        <w:trPr>
          <w:trHeight w:val="4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3734" w14:textId="77777777" w:rsidR="008E74E3" w:rsidRPr="008E74E3" w:rsidRDefault="008E74E3" w:rsidP="008E7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849B" w14:textId="77777777" w:rsidR="008E74E3" w:rsidRPr="008E74E3" w:rsidRDefault="008E74E3" w:rsidP="008E7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096C" w14:textId="77777777" w:rsidR="008E74E3" w:rsidRPr="008E74E3" w:rsidRDefault="008E74E3" w:rsidP="008E7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7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1.497.246,40</w:t>
            </w:r>
          </w:p>
        </w:tc>
      </w:tr>
    </w:tbl>
    <w:p w14:paraId="47D4F526" w14:textId="77777777" w:rsidR="000F2A90" w:rsidRPr="00C07074" w:rsidRDefault="000F2A90" w:rsidP="000F2A90"/>
    <w:tbl>
      <w:tblPr>
        <w:tblpPr w:leftFromText="180" w:rightFromText="180" w:vertAnchor="text" w:horzAnchor="margin" w:tblpXSpec="center" w:tblpY="428"/>
        <w:tblW w:w="9289" w:type="dxa"/>
        <w:tblLayout w:type="fixed"/>
        <w:tblLook w:val="04A0" w:firstRow="1" w:lastRow="0" w:firstColumn="1" w:lastColumn="0" w:noHBand="0" w:noVBand="1"/>
      </w:tblPr>
      <w:tblGrid>
        <w:gridCol w:w="1344"/>
        <w:gridCol w:w="4719"/>
        <w:gridCol w:w="1691"/>
        <w:gridCol w:w="1535"/>
      </w:tblGrid>
      <w:tr w:rsidR="00C07074" w:rsidRPr="00C07074" w14:paraId="15130338" w14:textId="77777777" w:rsidTr="00C07074">
        <w:trPr>
          <w:trHeight w:val="548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974B85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Konto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8EB0E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E6BB3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Stanje ukupnih      obveza na dan 31.12.2025.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6965A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Stanje dospjelih obveza na dan 31.12.2025.</w:t>
            </w:r>
          </w:p>
        </w:tc>
      </w:tr>
      <w:tr w:rsidR="00C07074" w:rsidRPr="00C07074" w14:paraId="301BD54A" w14:textId="77777777" w:rsidTr="00C07074">
        <w:trPr>
          <w:trHeight w:val="393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2D06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0310" w14:textId="4804541B" w:rsidR="00C07074" w:rsidRPr="0063440D" w:rsidRDefault="00C07074" w:rsidP="00C0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Obveze za </w:t>
            </w:r>
            <w:r w:rsidR="0063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</w:t>
            </w:r>
            <w:r w:rsidR="00634B57" w:rsidRPr="00C070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aposlene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6C61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963.912,69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B0D6" w14:textId="4C0A1EAF" w:rsidR="00C07074" w:rsidRPr="0063440D" w:rsidRDefault="007B272B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07074"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07074" w:rsidRPr="00C07074" w14:paraId="2F1FB5E2" w14:textId="77777777" w:rsidTr="00C07074">
        <w:trPr>
          <w:trHeight w:val="393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3FAA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370C" w14:textId="77777777" w:rsidR="00C07074" w:rsidRPr="0063440D" w:rsidRDefault="00C07074" w:rsidP="00C0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Obveze za materijalne rashode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99C7A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103.673,10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DB59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1.939,84</w:t>
            </w:r>
          </w:p>
        </w:tc>
      </w:tr>
      <w:tr w:rsidR="00C07074" w:rsidRPr="00C07074" w14:paraId="46CA423B" w14:textId="77777777" w:rsidTr="00C07074">
        <w:trPr>
          <w:trHeight w:val="393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5CB1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D7FA" w14:textId="77777777" w:rsidR="00C07074" w:rsidRPr="0063440D" w:rsidRDefault="00C07074" w:rsidP="00C0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Obveze za financijske rashode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37E65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446,56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A3BC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sz w:val="22"/>
                <w:szCs w:val="22"/>
              </w:rPr>
            </w:pPr>
            <w:r w:rsidRPr="0063440D">
              <w:rPr>
                <w:rFonts w:ascii="Aptos Narrow" w:eastAsia="Times New Roman" w:hAnsi="Aptos Narrow" w:cs="Arial"/>
                <w:color w:val="000000"/>
                <w:sz w:val="22"/>
                <w:szCs w:val="22"/>
              </w:rPr>
              <w:t>-</w:t>
            </w:r>
          </w:p>
        </w:tc>
      </w:tr>
      <w:tr w:rsidR="00C07074" w:rsidRPr="00C07074" w14:paraId="1770080C" w14:textId="77777777" w:rsidTr="00C07074">
        <w:trPr>
          <w:trHeight w:val="393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B097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84EB" w14:textId="77777777" w:rsidR="00C07074" w:rsidRPr="0063440D" w:rsidRDefault="00C07074" w:rsidP="00C0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Obveze za nabavu proizvedene dugotrajne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1313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350.625,00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2825E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sz w:val="22"/>
                <w:szCs w:val="22"/>
              </w:rPr>
            </w:pPr>
            <w:r w:rsidRPr="0063440D">
              <w:rPr>
                <w:rFonts w:ascii="Aptos Narrow" w:eastAsia="Times New Roman" w:hAnsi="Aptos Narrow" w:cs="Arial"/>
                <w:color w:val="000000"/>
                <w:sz w:val="22"/>
                <w:szCs w:val="22"/>
              </w:rPr>
              <w:t>-</w:t>
            </w:r>
          </w:p>
        </w:tc>
      </w:tr>
      <w:tr w:rsidR="00C07074" w:rsidRPr="00C07074" w14:paraId="190A3B9D" w14:textId="77777777" w:rsidTr="00C07074">
        <w:trPr>
          <w:trHeight w:val="393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17B2B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ED0D" w14:textId="77777777" w:rsidR="00C07074" w:rsidRPr="0063440D" w:rsidRDefault="00C07074" w:rsidP="00C0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Obveze za depozite i </w:t>
            </w:r>
            <w:proofErr w:type="spellStart"/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jamčevne</w:t>
            </w:r>
            <w:proofErr w:type="spellEnd"/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pologe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C9B1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16.975,76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E4719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color w:val="000000"/>
                <w:sz w:val="22"/>
                <w:szCs w:val="22"/>
              </w:rPr>
            </w:pPr>
            <w:r w:rsidRPr="0063440D">
              <w:rPr>
                <w:rFonts w:ascii="Aptos Narrow" w:eastAsia="Times New Roman" w:hAnsi="Aptos Narrow" w:cs="Arial"/>
                <w:color w:val="000000"/>
                <w:sz w:val="22"/>
                <w:szCs w:val="22"/>
              </w:rPr>
              <w:t>-</w:t>
            </w:r>
          </w:p>
        </w:tc>
      </w:tr>
      <w:tr w:rsidR="00C07074" w:rsidRPr="00C07074" w14:paraId="5CDB2AE6" w14:textId="77777777" w:rsidTr="00C07074">
        <w:trPr>
          <w:trHeight w:val="393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ABFC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B3FF" w14:textId="77777777" w:rsidR="00C07074" w:rsidRPr="0063440D" w:rsidRDefault="00C07074" w:rsidP="00C07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Obveze za EU predujmove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021E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183.724,45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39D9" w14:textId="3B47F106" w:rsidR="00C07074" w:rsidRPr="0063440D" w:rsidRDefault="007B272B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07074"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C07074" w:rsidRPr="00C07074" w14:paraId="6D5C803C" w14:textId="77777777" w:rsidTr="00C07074">
        <w:trPr>
          <w:trHeight w:val="393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9710" w14:textId="77777777" w:rsidR="00C07074" w:rsidRPr="0063440D" w:rsidRDefault="00C07074" w:rsidP="00C07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3508" w14:textId="77777777" w:rsidR="00C07074" w:rsidRPr="0063440D" w:rsidRDefault="00C07074" w:rsidP="00C07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1CD2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1.619.357,56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5E83" w14:textId="77777777" w:rsidR="00C07074" w:rsidRPr="0063440D" w:rsidRDefault="00C07074" w:rsidP="00C070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344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1.939,84</w:t>
            </w:r>
          </w:p>
        </w:tc>
      </w:tr>
    </w:tbl>
    <w:p w14:paraId="7934EC34" w14:textId="4C721C92" w:rsidR="00C07074" w:rsidRPr="00983E70" w:rsidRDefault="000F2A90" w:rsidP="000F2A90">
      <w:pPr>
        <w:rPr>
          <w:rFonts w:ascii="Times New Roman" w:hAnsi="Times New Roman" w:cs="Times New Roman"/>
          <w:sz w:val="24"/>
          <w:szCs w:val="24"/>
        </w:rPr>
      </w:pPr>
      <w:r w:rsidRPr="00C07074">
        <w:tab/>
      </w:r>
      <w:r w:rsidRPr="00C07074">
        <w:rPr>
          <w:rFonts w:ascii="Times New Roman" w:hAnsi="Times New Roman" w:cs="Times New Roman"/>
          <w:sz w:val="24"/>
          <w:szCs w:val="24"/>
        </w:rPr>
        <w:t>Stanje obveza na dan 31.12.202</w:t>
      </w:r>
      <w:r w:rsidR="00CC2C75" w:rsidRPr="00C07074">
        <w:rPr>
          <w:rFonts w:ascii="Times New Roman" w:hAnsi="Times New Roman" w:cs="Times New Roman"/>
          <w:sz w:val="24"/>
          <w:szCs w:val="24"/>
        </w:rPr>
        <w:t>5</w:t>
      </w:r>
      <w:r w:rsidRPr="00C07074">
        <w:rPr>
          <w:rFonts w:ascii="Times New Roman" w:hAnsi="Times New Roman" w:cs="Times New Roman"/>
          <w:sz w:val="24"/>
          <w:szCs w:val="24"/>
        </w:rPr>
        <w:t>. godine je:</w:t>
      </w:r>
    </w:p>
    <w:p w14:paraId="47754E5B" w14:textId="77777777" w:rsidR="00983E70" w:rsidRDefault="00983E70" w:rsidP="000F2A90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C679E74" w14:textId="50BEEC1F" w:rsidR="000F2A90" w:rsidRPr="00C07074" w:rsidRDefault="000F2A90" w:rsidP="000F2A90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>Dospjele obveze podmirene su početkom novog obračunskog razdoblja. Iz navedene tablice razvidno je da Zavod nema problema sa podmirenjem tekućih obveza.</w:t>
      </w:r>
    </w:p>
    <w:p w14:paraId="62E3F9DD" w14:textId="77777777" w:rsidR="00F6779E" w:rsidRDefault="00F6779E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987430" w14:textId="77777777" w:rsidR="00983E70" w:rsidRDefault="00983E70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C24F58" w14:textId="77777777" w:rsidR="007B272B" w:rsidRDefault="007B272B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525AE8" w14:textId="77777777" w:rsidR="007B272B" w:rsidRDefault="007B272B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8EFA80" w14:textId="77777777" w:rsidR="00983E70" w:rsidRPr="00C07074" w:rsidRDefault="00983E70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8FB24BA" w14:textId="77777777" w:rsidR="00CB4366" w:rsidRDefault="00CB4366" w:rsidP="003B5197">
      <w:pPr>
        <w:ind w:left="709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lastRenderedPageBreak/>
        <w:t>Stanje potencijalnih obveza po osnovi sudskih sporova:</w:t>
      </w:r>
    </w:p>
    <w:tbl>
      <w:tblPr>
        <w:tblW w:w="9617" w:type="dxa"/>
        <w:tblInd w:w="527" w:type="dxa"/>
        <w:tblLook w:val="04A0" w:firstRow="1" w:lastRow="0" w:firstColumn="1" w:lastColumn="0" w:noHBand="0" w:noVBand="1"/>
      </w:tblPr>
      <w:tblGrid>
        <w:gridCol w:w="477"/>
        <w:gridCol w:w="1771"/>
        <w:gridCol w:w="1081"/>
        <w:gridCol w:w="1328"/>
        <w:gridCol w:w="1234"/>
        <w:gridCol w:w="1636"/>
        <w:gridCol w:w="2090"/>
      </w:tblGrid>
      <w:tr w:rsidR="00473C04" w:rsidRPr="00F77C90" w14:paraId="1BD41B7B" w14:textId="77777777" w:rsidTr="00473C04">
        <w:trPr>
          <w:trHeight w:val="52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1A620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BR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F99D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PROTUSTRANKA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A34B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RADI-</w:t>
            </w:r>
            <w:proofErr w:type="spellStart"/>
            <w:r w:rsidRPr="00F7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osnov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7B58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SUD/TIJELO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3A5A0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IZNOS GLAVNICE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CFFB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PROCJENA FINANCIJSKOG UČINKA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968A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STANJE/OČEKIVANI ISHOD</w:t>
            </w:r>
          </w:p>
        </w:tc>
      </w:tr>
      <w:tr w:rsidR="00473C04" w:rsidRPr="00F77C90" w14:paraId="744297D8" w14:textId="77777777" w:rsidTr="00473C04">
        <w:trPr>
          <w:trHeight w:val="146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EE2A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88BE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I.S. i dr. (tužitelj)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19F71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Naknada štete za nesavjesno liječenje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E714B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Općinski sud Osijek  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0969" w14:textId="77777777" w:rsidR="00473C04" w:rsidRPr="00F77C90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43.306 </w:t>
            </w:r>
            <w:proofErr w:type="spellStart"/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CEDFB4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DF13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Spor iz 2015. godine</w:t>
            </w:r>
          </w:p>
        </w:tc>
      </w:tr>
      <w:tr w:rsidR="00473C04" w:rsidRPr="00F77C90" w14:paraId="08B2D79D" w14:textId="77777777" w:rsidTr="00473C04">
        <w:trPr>
          <w:trHeight w:val="273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1F4C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7AC1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1747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DE7A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C66F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00818B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76A8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Uložena je od tužitelja revizija VSRH kojom su ukinute presude;</w:t>
            </w:r>
          </w:p>
        </w:tc>
      </w:tr>
      <w:tr w:rsidR="00473C04" w:rsidRPr="00F77C90" w14:paraId="11F4FA75" w14:textId="77777777" w:rsidTr="00473C04">
        <w:trPr>
          <w:trHeight w:val="236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4793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4AC52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7812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F973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5903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C2B6AF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73550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Tužitelj I.S. umro; ukoliko nasljednici preuzmu spor procjena je da će izgubiti spor.</w:t>
            </w:r>
          </w:p>
        </w:tc>
      </w:tr>
      <w:tr w:rsidR="00473C04" w:rsidRPr="00F77C90" w14:paraId="1822848B" w14:textId="77777777" w:rsidTr="00473C04">
        <w:trPr>
          <w:trHeight w:val="363"/>
        </w:trPr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1D69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4D36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39</w:t>
            </w: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pojedinačne tužbe djelatnika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10B6D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Isplata razlike plaće-</w:t>
            </w:r>
            <w:proofErr w:type="spellStart"/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covid</w:t>
            </w:r>
            <w:proofErr w:type="spellEnd"/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19 nagrada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802359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Općinski sud Osijek  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E380" w14:textId="77777777" w:rsidR="00473C04" w:rsidRPr="00F77C90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Cca 2.700,00 </w:t>
            </w:r>
            <w:proofErr w:type="spellStart"/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eur</w:t>
            </w:r>
            <w:proofErr w:type="spellEnd"/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 djelatniku.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C7AFF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745C8" w14:textId="77777777" w:rsidR="00473C04" w:rsidRDefault="00473C04" w:rsidP="000139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Za trećinu predmeta određeno financijsko vještačenje te održana glavna rasprava, za ostale predmete se čeka pripremno ročište. U nekolicini predmeta kao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umješač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pristupilo ODO. Za ostale predmete se čeka zakazivanje ročišta.</w:t>
            </w:r>
          </w:p>
          <w:p w14:paraId="6DACC586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Procjena uspjeha veća u korist tuženika.</w:t>
            </w:r>
          </w:p>
        </w:tc>
      </w:tr>
      <w:tr w:rsidR="00473C04" w:rsidRPr="00F77C90" w14:paraId="2ECE332F" w14:textId="77777777" w:rsidTr="00473C04">
        <w:trPr>
          <w:trHeight w:val="363"/>
        </w:trPr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7A78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53B7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72B7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A3AB27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B462" w14:textId="77777777" w:rsidR="00473C04" w:rsidRPr="00F77C90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Cca ukupno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210.600,00</w:t>
            </w:r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eura</w:t>
            </w:r>
          </w:p>
        </w:tc>
        <w:tc>
          <w:tcPr>
            <w:tcW w:w="16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FCCE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1F36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3C04" w:rsidRPr="00F77C90" w14:paraId="7425B4DF" w14:textId="77777777" w:rsidTr="00473C04">
        <w:trPr>
          <w:trHeight w:val="363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6060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1598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pojedinačnih tužbi djelatnika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5670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Isplata razlike plaće-</w:t>
            </w:r>
            <w:proofErr w:type="spellStart"/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covid</w:t>
            </w:r>
            <w:proofErr w:type="spellEnd"/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19 nagrada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– uložena žalba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9E806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Županijski sud u Osijeku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DFC9" w14:textId="77777777" w:rsidR="00473C04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Cca 2.700,00 </w:t>
            </w:r>
            <w:proofErr w:type="spellStart"/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eur</w:t>
            </w:r>
            <w:proofErr w:type="spellEnd"/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 djelatniku</w:t>
            </w:r>
          </w:p>
          <w:p w14:paraId="0743DEF1" w14:textId="77777777" w:rsidR="00473C04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1CC6A83" w14:textId="77777777" w:rsidR="00473C04" w:rsidRPr="00F77C90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Cca ukupno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32.400,0000</w:t>
            </w:r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eura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F0ED0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18A2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 6 tužbi uložena žalba na Županijskom sudu u Osijeku</w:t>
            </w:r>
          </w:p>
        </w:tc>
      </w:tr>
      <w:tr w:rsidR="00473C04" w:rsidRPr="00F77C90" w14:paraId="6B10FD7F" w14:textId="77777777" w:rsidTr="00473C04">
        <w:trPr>
          <w:trHeight w:val="363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CDCA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A51C" w14:textId="77777777" w:rsidR="00473C04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pojedinačne tužbe djelatnika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E22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Isplata razlike plaće-</w:t>
            </w:r>
            <w:proofErr w:type="spellStart"/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covid</w:t>
            </w:r>
            <w:proofErr w:type="spellEnd"/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19 nagrada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– pokrenut prijedlog za reviziju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B74BD2" w14:textId="77777777" w:rsidR="00473C04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Vrhovni sud RH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49F97" w14:textId="77777777" w:rsidR="00473C04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Cca 2.700,00 </w:t>
            </w:r>
            <w:proofErr w:type="spellStart"/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eur</w:t>
            </w:r>
            <w:proofErr w:type="spellEnd"/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 djelatniku</w:t>
            </w:r>
          </w:p>
          <w:p w14:paraId="12CB37B4" w14:textId="77777777" w:rsidR="00473C04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1924B1AF" w14:textId="77777777" w:rsidR="00473C04" w:rsidRPr="00F77C90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Cca ukupno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10.800,00</w:t>
            </w:r>
            <w:r w:rsidRPr="00F77C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eura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5061" w14:textId="77777777" w:rsidR="00473C04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FDB" w14:textId="77777777" w:rsidR="00473C04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 2 predmeta pokrenut prijedlog za reviziju. Jeda od strane Zavoda, jedan od strane tužitelja</w:t>
            </w:r>
          </w:p>
        </w:tc>
      </w:tr>
      <w:tr w:rsidR="00473C04" w:rsidRPr="00F77C90" w14:paraId="5CFB5F26" w14:textId="77777777" w:rsidTr="00473C04">
        <w:trPr>
          <w:trHeight w:val="363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E248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26D" w14:textId="77777777" w:rsidR="00473C04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B.N (tužitelj)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E0E8" w14:textId="77777777" w:rsidR="00473C04" w:rsidRPr="00F77C90" w:rsidRDefault="00473C04" w:rsidP="000139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Radni spor (otkaz ugovora o radu)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1C552" w14:textId="77777777" w:rsidR="00473C04" w:rsidRDefault="00473C0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Općinski sud Osijek  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BDEF6" w14:textId="77777777" w:rsidR="00473C04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Cca 1.500,00 eura po mjesecu uvećano za trošak postupka i kamate</w:t>
            </w:r>
          </w:p>
          <w:p w14:paraId="2A75842C" w14:textId="77777777" w:rsidR="00473C04" w:rsidRPr="00F77C90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Cca ukupno 20.000,00 eura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C48AC" w14:textId="77777777" w:rsidR="00473C04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F3A1" w14:textId="77777777" w:rsidR="00473C04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Određena glavna rasprava i ispitivanje svjedoka. Procjena uspjeha veća u korist tuženika</w:t>
            </w:r>
          </w:p>
        </w:tc>
      </w:tr>
      <w:tr w:rsidR="00473C04" w:rsidRPr="00F77C90" w14:paraId="40052489" w14:textId="77777777" w:rsidTr="00473C04">
        <w:trPr>
          <w:trHeight w:val="267"/>
        </w:trPr>
        <w:tc>
          <w:tcPr>
            <w:tcW w:w="4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11B8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77C9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7C50" w14:textId="77777777" w:rsidR="00473C04" w:rsidRPr="00F77C90" w:rsidRDefault="00473C04" w:rsidP="00013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317.106,00</w:t>
            </w:r>
            <w:r w:rsidRPr="00F77C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eur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D2F1" w14:textId="77777777" w:rsidR="00473C04" w:rsidRPr="00F77C90" w:rsidRDefault="00473C04" w:rsidP="00013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C4523" w14:textId="77777777" w:rsidR="00473C04" w:rsidRPr="00F77C90" w:rsidRDefault="00473C04" w:rsidP="00013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77C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0FFFEABC" w14:textId="0B1447C9" w:rsidR="000819BF" w:rsidRPr="00473C04" w:rsidRDefault="00CB4366" w:rsidP="00473C04">
      <w:pPr>
        <w:jc w:val="both"/>
        <w:rPr>
          <w:rFonts w:ascii="Times New Roman" w:hAnsi="Times New Roman" w:cs="Times New Roman"/>
          <w:sz w:val="24"/>
          <w:szCs w:val="24"/>
        </w:rPr>
      </w:pPr>
      <w:r w:rsidRPr="00C07074">
        <w:rPr>
          <w:rFonts w:ascii="Times New Roman" w:hAnsi="Times New Roman" w:cs="Times New Roman"/>
          <w:sz w:val="24"/>
          <w:szCs w:val="24"/>
        </w:rPr>
        <w:t xml:space="preserve">Zavod za hitnu medicinu </w:t>
      </w:r>
      <w:r w:rsidR="00983E70">
        <w:rPr>
          <w:rFonts w:ascii="Times New Roman" w:hAnsi="Times New Roman" w:cs="Times New Roman"/>
          <w:sz w:val="24"/>
          <w:szCs w:val="24"/>
        </w:rPr>
        <w:t xml:space="preserve">Osječko-baranjske županije </w:t>
      </w:r>
      <w:r w:rsidRPr="00C07074">
        <w:rPr>
          <w:rFonts w:ascii="Times New Roman" w:hAnsi="Times New Roman" w:cs="Times New Roman"/>
          <w:sz w:val="24"/>
          <w:szCs w:val="24"/>
        </w:rPr>
        <w:t>vodi evidenciju praćenja sudskih sporova koji su u tijeku i prema</w:t>
      </w:r>
      <w:r w:rsidR="00473C04">
        <w:rPr>
          <w:rFonts w:ascii="Times New Roman" w:hAnsi="Times New Roman" w:cs="Times New Roman"/>
          <w:sz w:val="24"/>
          <w:szCs w:val="24"/>
        </w:rPr>
        <w:t xml:space="preserve"> </w:t>
      </w:r>
      <w:r w:rsidRPr="00C07074">
        <w:rPr>
          <w:rFonts w:ascii="Times New Roman" w:hAnsi="Times New Roman" w:cs="Times New Roman"/>
          <w:sz w:val="24"/>
          <w:szCs w:val="24"/>
        </w:rPr>
        <w:t>postojećim podacima ne očekuje se nastanak obveza u budućim razdobljima.</w:t>
      </w:r>
    </w:p>
    <w:p w14:paraId="10252455" w14:textId="7003BD65" w:rsidR="00F6779E" w:rsidRDefault="00473C04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A15BC47" w14:textId="77777777" w:rsidR="00473C04" w:rsidRDefault="00473C04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E587617" w14:textId="77777777" w:rsidR="00473C04" w:rsidRPr="00C07074" w:rsidRDefault="00473C04" w:rsidP="00CB2B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8D6179" w14:textId="44C48E02" w:rsidR="00B13D2F" w:rsidRPr="00473C04" w:rsidRDefault="00CB2B4A" w:rsidP="00473C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074">
        <w:rPr>
          <w:rFonts w:ascii="Times New Roman" w:eastAsia="Times New Roman" w:hAnsi="Times New Roman" w:cs="Times New Roman"/>
          <w:sz w:val="24"/>
          <w:szCs w:val="24"/>
        </w:rPr>
        <w:t>Osijek,</w:t>
      </w:r>
      <w:r w:rsidR="00DA35B3" w:rsidRPr="00C07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074" w:rsidRPr="00C07074">
        <w:rPr>
          <w:rFonts w:ascii="Times New Roman" w:eastAsia="Times New Roman" w:hAnsi="Times New Roman" w:cs="Times New Roman"/>
          <w:sz w:val="24"/>
          <w:szCs w:val="24"/>
        </w:rPr>
        <w:t>ožujak</w:t>
      </w:r>
      <w:r w:rsidR="00BA6DB9" w:rsidRPr="00C0707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07074" w:rsidRPr="00C070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07074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467BE069" w14:textId="77777777" w:rsidR="00473C04" w:rsidRPr="00C07074" w:rsidRDefault="00473C04" w:rsidP="00CB2B4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3119"/>
        <w:gridCol w:w="322"/>
        <w:gridCol w:w="823"/>
        <w:gridCol w:w="1132"/>
        <w:gridCol w:w="416"/>
        <w:gridCol w:w="4394"/>
      </w:tblGrid>
      <w:tr w:rsidR="00C07074" w:rsidRPr="00C07074" w14:paraId="73558E6F" w14:textId="77777777" w:rsidTr="00473C04">
        <w:trPr>
          <w:trHeight w:val="29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80DC" w14:textId="77777777" w:rsidR="00C07074" w:rsidRPr="00473C04" w:rsidRDefault="00C0707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473C04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RAVNATELJICA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5AAD" w14:textId="77777777" w:rsidR="00C07074" w:rsidRPr="00C07074" w:rsidRDefault="00C0707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881E" w14:textId="77777777" w:rsidR="00C07074" w:rsidRPr="00C07074" w:rsidRDefault="00C0707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EF0A" w14:textId="77777777" w:rsidR="00C07074" w:rsidRPr="00C07074" w:rsidRDefault="00C0707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547B" w14:textId="77777777" w:rsidR="00C07074" w:rsidRPr="00C07074" w:rsidRDefault="00C0707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EAA5" w14:textId="77777777" w:rsidR="00C07074" w:rsidRPr="00473C04" w:rsidRDefault="00C0707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473C04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PREDSJEDNICA UPRAVNOG VIJEĆA</w:t>
            </w:r>
          </w:p>
        </w:tc>
      </w:tr>
      <w:tr w:rsidR="00C07074" w:rsidRPr="00C07074" w14:paraId="692DFC59" w14:textId="77777777" w:rsidTr="00473C04">
        <w:trPr>
          <w:trHeight w:val="6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63801" w14:textId="77777777" w:rsidR="00C07074" w:rsidRPr="00473C04" w:rsidRDefault="00C0707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473C04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Silvana Sabo, </w:t>
            </w:r>
            <w:proofErr w:type="spellStart"/>
            <w:r w:rsidRPr="00473C04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univ</w:t>
            </w:r>
            <w:proofErr w:type="spellEnd"/>
            <w:r w:rsidRPr="00473C04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. </w:t>
            </w:r>
            <w:proofErr w:type="spellStart"/>
            <w:r w:rsidRPr="00473C04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spec.oec</w:t>
            </w:r>
            <w:proofErr w:type="spellEnd"/>
            <w:r w:rsidRPr="00473C04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.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45A0" w14:textId="77777777" w:rsidR="00C07074" w:rsidRPr="00C07074" w:rsidRDefault="00C0707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B4A4" w14:textId="77777777" w:rsidR="00C07074" w:rsidRPr="00C07074" w:rsidRDefault="00C0707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E49CD2" w14:textId="77777777" w:rsidR="00C07074" w:rsidRPr="00C07074" w:rsidRDefault="00C0707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0E254" w14:textId="77777777" w:rsidR="00C07074" w:rsidRPr="00C07074" w:rsidRDefault="00C07074" w:rsidP="00013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799A5" w14:textId="77777777" w:rsidR="00C07074" w:rsidRPr="00473C04" w:rsidRDefault="00C07074" w:rsidP="00013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</w:pPr>
            <w:r w:rsidRPr="00473C04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 xml:space="preserve">Mateja Matas, </w:t>
            </w:r>
            <w:proofErr w:type="spellStart"/>
            <w:r w:rsidRPr="00473C04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mag.iur</w:t>
            </w:r>
            <w:proofErr w:type="spellEnd"/>
            <w:r w:rsidRPr="00473C04">
              <w:rPr>
                <w:rFonts w:ascii="Times New Roman" w:eastAsia="Times New Roman" w:hAnsi="Times New Roman" w:cs="Times New Roman"/>
                <w:sz w:val="22"/>
                <w:szCs w:val="22"/>
                <w:lang w:eastAsia="hr-HR"/>
              </w:rPr>
              <w:t>.</w:t>
            </w:r>
          </w:p>
        </w:tc>
      </w:tr>
    </w:tbl>
    <w:p w14:paraId="341EB8C4" w14:textId="45A3470F" w:rsidR="002F5C78" w:rsidRPr="003B5197" w:rsidRDefault="002F5C78" w:rsidP="007802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F5C78" w:rsidRPr="003B5197" w:rsidSect="00C4262C">
      <w:footerReference w:type="default" r:id="rId11"/>
      <w:type w:val="continuous"/>
      <w:pgSz w:w="11906" w:h="16838"/>
      <w:pgMar w:top="1134" w:right="851" w:bottom="737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7D3D" w14:textId="77777777" w:rsidR="00E51E8C" w:rsidRPr="00C07074" w:rsidRDefault="00E51E8C" w:rsidP="000E640F">
      <w:pPr>
        <w:spacing w:after="0" w:line="240" w:lineRule="auto"/>
      </w:pPr>
      <w:r w:rsidRPr="00C07074">
        <w:separator/>
      </w:r>
    </w:p>
  </w:endnote>
  <w:endnote w:type="continuationSeparator" w:id="0">
    <w:p w14:paraId="5BB407BC" w14:textId="77777777" w:rsidR="00E51E8C" w:rsidRPr="00C07074" w:rsidRDefault="00E51E8C" w:rsidP="000E640F">
      <w:pPr>
        <w:spacing w:after="0" w:line="240" w:lineRule="auto"/>
      </w:pPr>
      <w:r w:rsidRPr="00C070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350" w14:textId="527AA0FF" w:rsidR="008C77DE" w:rsidRPr="00C07074" w:rsidRDefault="008C77DE">
    <w:pPr>
      <w:pStyle w:val="Podnoje"/>
      <w:jc w:val="right"/>
    </w:pPr>
  </w:p>
  <w:p w14:paraId="072EB755" w14:textId="77777777" w:rsidR="008C77DE" w:rsidRPr="00C07074" w:rsidRDefault="008C77D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2202552"/>
      <w:docPartObj>
        <w:docPartGallery w:val="Page Numbers (Bottom of Page)"/>
        <w:docPartUnique/>
      </w:docPartObj>
    </w:sdtPr>
    <w:sdtContent>
      <w:p w14:paraId="5B639170" w14:textId="1709BD31" w:rsidR="00F21B41" w:rsidRPr="00C07074" w:rsidRDefault="00F21B41">
        <w:pPr>
          <w:pStyle w:val="Podnoje"/>
          <w:jc w:val="right"/>
        </w:pPr>
        <w:r w:rsidRPr="00C07074">
          <w:fldChar w:fldCharType="begin"/>
        </w:r>
        <w:r w:rsidRPr="00C07074">
          <w:instrText>PAGE   \* MERGEFORMAT</w:instrText>
        </w:r>
        <w:r w:rsidRPr="00C07074">
          <w:fldChar w:fldCharType="separate"/>
        </w:r>
        <w:r w:rsidRPr="00C07074">
          <w:t>2</w:t>
        </w:r>
        <w:r w:rsidRPr="00C07074">
          <w:fldChar w:fldCharType="end"/>
        </w:r>
      </w:p>
    </w:sdtContent>
  </w:sdt>
  <w:p w14:paraId="5CB008DA" w14:textId="77777777" w:rsidR="00F21B41" w:rsidRPr="00C07074" w:rsidRDefault="00F21B4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99CF2" w14:textId="77777777" w:rsidR="00E51E8C" w:rsidRPr="00C07074" w:rsidRDefault="00E51E8C" w:rsidP="000E640F">
      <w:pPr>
        <w:spacing w:after="0" w:line="240" w:lineRule="auto"/>
      </w:pPr>
      <w:r w:rsidRPr="00C07074">
        <w:separator/>
      </w:r>
    </w:p>
  </w:footnote>
  <w:footnote w:type="continuationSeparator" w:id="0">
    <w:p w14:paraId="231BFBBF" w14:textId="77777777" w:rsidR="00E51E8C" w:rsidRPr="00C07074" w:rsidRDefault="00E51E8C" w:rsidP="000E640F">
      <w:pPr>
        <w:spacing w:after="0" w:line="240" w:lineRule="auto"/>
      </w:pPr>
      <w:r w:rsidRPr="00C070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C96F" w14:textId="54302178" w:rsidR="00F03CC8" w:rsidRPr="00C07074" w:rsidRDefault="00F62C0E" w:rsidP="00731AAF">
    <w:pPr>
      <w:pStyle w:val="Zaglavlje"/>
      <w:pBdr>
        <w:bottom w:val="single" w:sz="4" w:space="1" w:color="auto"/>
      </w:pBdr>
      <w:ind w:firstLine="708"/>
      <w:jc w:val="right"/>
      <w:rPr>
        <w:sz w:val="22"/>
        <w:szCs w:val="22"/>
      </w:rPr>
    </w:pPr>
    <w:r w:rsidRPr="00C07074">
      <w:rPr>
        <w:sz w:val="22"/>
        <w:szCs w:val="22"/>
      </w:rPr>
      <w:t>Zavod za hitnu medicinu Osječko-baranjske županije</w:t>
    </w:r>
  </w:p>
  <w:p w14:paraId="5A3079B7" w14:textId="5077D4E5" w:rsidR="00F816BE" w:rsidRPr="00C07074" w:rsidRDefault="008D2892" w:rsidP="008F20FD">
    <w:pPr>
      <w:pStyle w:val="Zaglavlje"/>
      <w:pBdr>
        <w:bottom w:val="single" w:sz="4" w:space="1" w:color="auto"/>
      </w:pBdr>
      <w:ind w:firstLine="708"/>
      <w:jc w:val="right"/>
      <w:rPr>
        <w:sz w:val="22"/>
        <w:szCs w:val="22"/>
      </w:rPr>
    </w:pPr>
    <w:r w:rsidRPr="00C07074">
      <w:rPr>
        <w:sz w:val="22"/>
        <w:szCs w:val="22"/>
      </w:rPr>
      <w:t>G</w:t>
    </w:r>
    <w:r w:rsidR="00EB464B" w:rsidRPr="00C07074">
      <w:rPr>
        <w:sz w:val="22"/>
        <w:szCs w:val="22"/>
      </w:rPr>
      <w:t>odišnji izvještaj o izvršenju financijskog plana za 202</w:t>
    </w:r>
    <w:r w:rsidR="00320628" w:rsidRPr="00C07074">
      <w:rPr>
        <w:sz w:val="22"/>
        <w:szCs w:val="22"/>
      </w:rPr>
      <w:t>5</w:t>
    </w:r>
    <w:r w:rsidR="00EB464B" w:rsidRPr="00C07074">
      <w:rPr>
        <w:sz w:val="22"/>
        <w:szCs w:val="22"/>
      </w:rPr>
      <w:t>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A3D"/>
    <w:multiLevelType w:val="multilevel"/>
    <w:tmpl w:val="932439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FA41442"/>
    <w:multiLevelType w:val="hybridMultilevel"/>
    <w:tmpl w:val="943C490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51932"/>
    <w:multiLevelType w:val="multilevel"/>
    <w:tmpl w:val="79EE46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29322A1C"/>
    <w:multiLevelType w:val="multilevel"/>
    <w:tmpl w:val="60B22B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343AD8"/>
    <w:multiLevelType w:val="hybridMultilevel"/>
    <w:tmpl w:val="E9482F08"/>
    <w:lvl w:ilvl="0" w:tplc="71E02E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B64F1C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E6466"/>
    <w:multiLevelType w:val="multilevel"/>
    <w:tmpl w:val="EEF03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6AD112C1"/>
    <w:multiLevelType w:val="hybridMultilevel"/>
    <w:tmpl w:val="7320FAEE"/>
    <w:lvl w:ilvl="0" w:tplc="CDEEE0C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A36A1"/>
    <w:multiLevelType w:val="hybridMultilevel"/>
    <w:tmpl w:val="180CEC36"/>
    <w:lvl w:ilvl="0" w:tplc="71E02E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90D03"/>
    <w:multiLevelType w:val="multilevel"/>
    <w:tmpl w:val="115A22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963389184">
    <w:abstractNumId w:val="7"/>
  </w:num>
  <w:num w:numId="2" w16cid:durableId="989479566">
    <w:abstractNumId w:val="4"/>
  </w:num>
  <w:num w:numId="3" w16cid:durableId="1172068116">
    <w:abstractNumId w:val="5"/>
  </w:num>
  <w:num w:numId="4" w16cid:durableId="1807044723">
    <w:abstractNumId w:val="6"/>
  </w:num>
  <w:num w:numId="5" w16cid:durableId="246305946">
    <w:abstractNumId w:val="0"/>
  </w:num>
  <w:num w:numId="6" w16cid:durableId="948855096">
    <w:abstractNumId w:val="2"/>
  </w:num>
  <w:num w:numId="7" w16cid:durableId="1890610324">
    <w:abstractNumId w:val="1"/>
  </w:num>
  <w:num w:numId="8" w16cid:durableId="1667126131">
    <w:abstractNumId w:val="8"/>
  </w:num>
  <w:num w:numId="9" w16cid:durableId="19937484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71E"/>
    <w:rsid w:val="0000064B"/>
    <w:rsid w:val="0000512F"/>
    <w:rsid w:val="00012AB1"/>
    <w:rsid w:val="0001329F"/>
    <w:rsid w:val="00013FE4"/>
    <w:rsid w:val="0001419F"/>
    <w:rsid w:val="00014B31"/>
    <w:rsid w:val="000150F7"/>
    <w:rsid w:val="0001549F"/>
    <w:rsid w:val="00017B89"/>
    <w:rsid w:val="00017F66"/>
    <w:rsid w:val="0002012F"/>
    <w:rsid w:val="00023290"/>
    <w:rsid w:val="0002399F"/>
    <w:rsid w:val="00023C33"/>
    <w:rsid w:val="00024301"/>
    <w:rsid w:val="00025855"/>
    <w:rsid w:val="00026815"/>
    <w:rsid w:val="00026B9D"/>
    <w:rsid w:val="00027677"/>
    <w:rsid w:val="00030123"/>
    <w:rsid w:val="0003042B"/>
    <w:rsid w:val="000314FE"/>
    <w:rsid w:val="000318C0"/>
    <w:rsid w:val="000329DB"/>
    <w:rsid w:val="00034011"/>
    <w:rsid w:val="000350A2"/>
    <w:rsid w:val="00035C48"/>
    <w:rsid w:val="00035E9E"/>
    <w:rsid w:val="0003706D"/>
    <w:rsid w:val="00037383"/>
    <w:rsid w:val="00037394"/>
    <w:rsid w:val="0004044B"/>
    <w:rsid w:val="00040A7D"/>
    <w:rsid w:val="00040F3A"/>
    <w:rsid w:val="000413FE"/>
    <w:rsid w:val="00044A05"/>
    <w:rsid w:val="000458BD"/>
    <w:rsid w:val="00047810"/>
    <w:rsid w:val="000505BD"/>
    <w:rsid w:val="00050AFF"/>
    <w:rsid w:val="00051689"/>
    <w:rsid w:val="0005183E"/>
    <w:rsid w:val="000527EE"/>
    <w:rsid w:val="00052DF5"/>
    <w:rsid w:val="00053211"/>
    <w:rsid w:val="0005324E"/>
    <w:rsid w:val="0005386B"/>
    <w:rsid w:val="000539C2"/>
    <w:rsid w:val="000540E8"/>
    <w:rsid w:val="00054B6D"/>
    <w:rsid w:val="00054F5E"/>
    <w:rsid w:val="00057128"/>
    <w:rsid w:val="000573EA"/>
    <w:rsid w:val="00060E4B"/>
    <w:rsid w:val="00061700"/>
    <w:rsid w:val="000625A7"/>
    <w:rsid w:val="00062956"/>
    <w:rsid w:val="000632CD"/>
    <w:rsid w:val="000647F7"/>
    <w:rsid w:val="00064EE2"/>
    <w:rsid w:val="00065938"/>
    <w:rsid w:val="00065B1E"/>
    <w:rsid w:val="00067123"/>
    <w:rsid w:val="000727D5"/>
    <w:rsid w:val="000728BD"/>
    <w:rsid w:val="00073715"/>
    <w:rsid w:val="00073810"/>
    <w:rsid w:val="00073BFC"/>
    <w:rsid w:val="00075B87"/>
    <w:rsid w:val="000760B5"/>
    <w:rsid w:val="0007720A"/>
    <w:rsid w:val="000819BF"/>
    <w:rsid w:val="00082EBF"/>
    <w:rsid w:val="00084B72"/>
    <w:rsid w:val="000854DA"/>
    <w:rsid w:val="00085514"/>
    <w:rsid w:val="000864F0"/>
    <w:rsid w:val="00087375"/>
    <w:rsid w:val="00090193"/>
    <w:rsid w:val="00090565"/>
    <w:rsid w:val="000A0BD6"/>
    <w:rsid w:val="000A22EC"/>
    <w:rsid w:val="000A3536"/>
    <w:rsid w:val="000A6D53"/>
    <w:rsid w:val="000B02A6"/>
    <w:rsid w:val="000B227A"/>
    <w:rsid w:val="000B3D5D"/>
    <w:rsid w:val="000B4437"/>
    <w:rsid w:val="000B5CE7"/>
    <w:rsid w:val="000B5D30"/>
    <w:rsid w:val="000B6FB9"/>
    <w:rsid w:val="000C07D9"/>
    <w:rsid w:val="000C101A"/>
    <w:rsid w:val="000C118D"/>
    <w:rsid w:val="000C5241"/>
    <w:rsid w:val="000C573C"/>
    <w:rsid w:val="000C6FCF"/>
    <w:rsid w:val="000C79F7"/>
    <w:rsid w:val="000D38E5"/>
    <w:rsid w:val="000D4726"/>
    <w:rsid w:val="000D47BA"/>
    <w:rsid w:val="000D7D46"/>
    <w:rsid w:val="000E017C"/>
    <w:rsid w:val="000E0967"/>
    <w:rsid w:val="000E1594"/>
    <w:rsid w:val="000E1BC2"/>
    <w:rsid w:val="000E306E"/>
    <w:rsid w:val="000E462B"/>
    <w:rsid w:val="000E640F"/>
    <w:rsid w:val="000E7FCE"/>
    <w:rsid w:val="000F070B"/>
    <w:rsid w:val="000F0A79"/>
    <w:rsid w:val="000F2A90"/>
    <w:rsid w:val="000F3866"/>
    <w:rsid w:val="000F767C"/>
    <w:rsid w:val="00100757"/>
    <w:rsid w:val="00101AAE"/>
    <w:rsid w:val="00104489"/>
    <w:rsid w:val="00104609"/>
    <w:rsid w:val="00104C4A"/>
    <w:rsid w:val="001071C6"/>
    <w:rsid w:val="00107879"/>
    <w:rsid w:val="00110548"/>
    <w:rsid w:val="001110BF"/>
    <w:rsid w:val="00111A16"/>
    <w:rsid w:val="00112E0B"/>
    <w:rsid w:val="00116531"/>
    <w:rsid w:val="00116885"/>
    <w:rsid w:val="00117A0D"/>
    <w:rsid w:val="001209CE"/>
    <w:rsid w:val="001214D5"/>
    <w:rsid w:val="00121B65"/>
    <w:rsid w:val="001227F7"/>
    <w:rsid w:val="001228C1"/>
    <w:rsid w:val="00124E95"/>
    <w:rsid w:val="0012580C"/>
    <w:rsid w:val="00125A3F"/>
    <w:rsid w:val="00125DDA"/>
    <w:rsid w:val="0012662E"/>
    <w:rsid w:val="001272C8"/>
    <w:rsid w:val="001305D5"/>
    <w:rsid w:val="001309E4"/>
    <w:rsid w:val="001309F0"/>
    <w:rsid w:val="00130FF3"/>
    <w:rsid w:val="001310B5"/>
    <w:rsid w:val="00131973"/>
    <w:rsid w:val="001320F9"/>
    <w:rsid w:val="00132824"/>
    <w:rsid w:val="00134652"/>
    <w:rsid w:val="00134755"/>
    <w:rsid w:val="00134AB0"/>
    <w:rsid w:val="00134AED"/>
    <w:rsid w:val="00135E1D"/>
    <w:rsid w:val="00135F61"/>
    <w:rsid w:val="0013669B"/>
    <w:rsid w:val="001406D4"/>
    <w:rsid w:val="001411BA"/>
    <w:rsid w:val="00141564"/>
    <w:rsid w:val="00141F03"/>
    <w:rsid w:val="001420C0"/>
    <w:rsid w:val="0014374A"/>
    <w:rsid w:val="00143FF1"/>
    <w:rsid w:val="00144B60"/>
    <w:rsid w:val="00144BD7"/>
    <w:rsid w:val="0014520D"/>
    <w:rsid w:val="00146B02"/>
    <w:rsid w:val="0014712D"/>
    <w:rsid w:val="00151E5C"/>
    <w:rsid w:val="001525B4"/>
    <w:rsid w:val="00154249"/>
    <w:rsid w:val="0015452A"/>
    <w:rsid w:val="00154D3D"/>
    <w:rsid w:val="0015618D"/>
    <w:rsid w:val="00157D09"/>
    <w:rsid w:val="001609B4"/>
    <w:rsid w:val="00161785"/>
    <w:rsid w:val="001617A5"/>
    <w:rsid w:val="00161E22"/>
    <w:rsid w:val="00162486"/>
    <w:rsid w:val="00162BAD"/>
    <w:rsid w:val="00163058"/>
    <w:rsid w:val="00163432"/>
    <w:rsid w:val="00163825"/>
    <w:rsid w:val="00163A73"/>
    <w:rsid w:val="00167124"/>
    <w:rsid w:val="0016719C"/>
    <w:rsid w:val="00167C5C"/>
    <w:rsid w:val="00170021"/>
    <w:rsid w:val="001729EF"/>
    <w:rsid w:val="00174D08"/>
    <w:rsid w:val="0017536D"/>
    <w:rsid w:val="001776BF"/>
    <w:rsid w:val="00177E07"/>
    <w:rsid w:val="00180812"/>
    <w:rsid w:val="00180DD5"/>
    <w:rsid w:val="001810ED"/>
    <w:rsid w:val="001815F5"/>
    <w:rsid w:val="00184890"/>
    <w:rsid w:val="00184DF2"/>
    <w:rsid w:val="00184E15"/>
    <w:rsid w:val="001853A3"/>
    <w:rsid w:val="0019165A"/>
    <w:rsid w:val="001918B2"/>
    <w:rsid w:val="00191E80"/>
    <w:rsid w:val="00192C0E"/>
    <w:rsid w:val="00193646"/>
    <w:rsid w:val="00194135"/>
    <w:rsid w:val="00194CFC"/>
    <w:rsid w:val="00194FF1"/>
    <w:rsid w:val="00195CDE"/>
    <w:rsid w:val="00195DC9"/>
    <w:rsid w:val="001966A7"/>
    <w:rsid w:val="00196B25"/>
    <w:rsid w:val="0019761E"/>
    <w:rsid w:val="0019787B"/>
    <w:rsid w:val="001A10F0"/>
    <w:rsid w:val="001A3741"/>
    <w:rsid w:val="001A672D"/>
    <w:rsid w:val="001A688A"/>
    <w:rsid w:val="001A734E"/>
    <w:rsid w:val="001A79B1"/>
    <w:rsid w:val="001B0999"/>
    <w:rsid w:val="001B1609"/>
    <w:rsid w:val="001B16A7"/>
    <w:rsid w:val="001B217E"/>
    <w:rsid w:val="001B26E0"/>
    <w:rsid w:val="001B2BF3"/>
    <w:rsid w:val="001B2D0D"/>
    <w:rsid w:val="001B3C19"/>
    <w:rsid w:val="001B465F"/>
    <w:rsid w:val="001B471C"/>
    <w:rsid w:val="001B60DA"/>
    <w:rsid w:val="001C181C"/>
    <w:rsid w:val="001C345D"/>
    <w:rsid w:val="001C4E3B"/>
    <w:rsid w:val="001C5012"/>
    <w:rsid w:val="001C51F1"/>
    <w:rsid w:val="001C59D4"/>
    <w:rsid w:val="001D1681"/>
    <w:rsid w:val="001D1A7C"/>
    <w:rsid w:val="001D1D7E"/>
    <w:rsid w:val="001D1F6B"/>
    <w:rsid w:val="001D208C"/>
    <w:rsid w:val="001D5378"/>
    <w:rsid w:val="001D5422"/>
    <w:rsid w:val="001D555B"/>
    <w:rsid w:val="001D5BFC"/>
    <w:rsid w:val="001D69DF"/>
    <w:rsid w:val="001D740B"/>
    <w:rsid w:val="001E0A9F"/>
    <w:rsid w:val="001E0C4A"/>
    <w:rsid w:val="001E224E"/>
    <w:rsid w:val="001E2492"/>
    <w:rsid w:val="001E2A65"/>
    <w:rsid w:val="001E3688"/>
    <w:rsid w:val="001E3710"/>
    <w:rsid w:val="001E3813"/>
    <w:rsid w:val="001E3BEA"/>
    <w:rsid w:val="001E3DDC"/>
    <w:rsid w:val="001E535F"/>
    <w:rsid w:val="001E5E2E"/>
    <w:rsid w:val="001E6862"/>
    <w:rsid w:val="001E6C27"/>
    <w:rsid w:val="001E730D"/>
    <w:rsid w:val="001E7ED7"/>
    <w:rsid w:val="001F0673"/>
    <w:rsid w:val="001F13F9"/>
    <w:rsid w:val="001F1D3B"/>
    <w:rsid w:val="001F1DD8"/>
    <w:rsid w:val="001F29D4"/>
    <w:rsid w:val="001F4D8B"/>
    <w:rsid w:val="001F4EA4"/>
    <w:rsid w:val="001F5192"/>
    <w:rsid w:val="001F657F"/>
    <w:rsid w:val="00200238"/>
    <w:rsid w:val="002002A5"/>
    <w:rsid w:val="002004C4"/>
    <w:rsid w:val="002006C9"/>
    <w:rsid w:val="00202795"/>
    <w:rsid w:val="002035E2"/>
    <w:rsid w:val="0020397A"/>
    <w:rsid w:val="00203B9E"/>
    <w:rsid w:val="00203F0F"/>
    <w:rsid w:val="002042B1"/>
    <w:rsid w:val="002069BB"/>
    <w:rsid w:val="00206ECD"/>
    <w:rsid w:val="00207478"/>
    <w:rsid w:val="00210DC1"/>
    <w:rsid w:val="0021120C"/>
    <w:rsid w:val="00211F8E"/>
    <w:rsid w:val="00212D8B"/>
    <w:rsid w:val="00212EB4"/>
    <w:rsid w:val="00213FE0"/>
    <w:rsid w:val="002141F8"/>
    <w:rsid w:val="002141FE"/>
    <w:rsid w:val="002147F6"/>
    <w:rsid w:val="002170DE"/>
    <w:rsid w:val="0022096E"/>
    <w:rsid w:val="00222469"/>
    <w:rsid w:val="00222563"/>
    <w:rsid w:val="00222D26"/>
    <w:rsid w:val="00223BC4"/>
    <w:rsid w:val="00223C88"/>
    <w:rsid w:val="002247D0"/>
    <w:rsid w:val="00226377"/>
    <w:rsid w:val="002267A7"/>
    <w:rsid w:val="00226E1D"/>
    <w:rsid w:val="00230961"/>
    <w:rsid w:val="00231319"/>
    <w:rsid w:val="0023236C"/>
    <w:rsid w:val="002341AD"/>
    <w:rsid w:val="002342D3"/>
    <w:rsid w:val="0023558B"/>
    <w:rsid w:val="002361B8"/>
    <w:rsid w:val="00236797"/>
    <w:rsid w:val="00237947"/>
    <w:rsid w:val="00237BDA"/>
    <w:rsid w:val="002403CF"/>
    <w:rsid w:val="00241147"/>
    <w:rsid w:val="00241BEF"/>
    <w:rsid w:val="00242180"/>
    <w:rsid w:val="002421D2"/>
    <w:rsid w:val="0024331E"/>
    <w:rsid w:val="00243A87"/>
    <w:rsid w:val="00245702"/>
    <w:rsid w:val="00247004"/>
    <w:rsid w:val="00251052"/>
    <w:rsid w:val="00251AD9"/>
    <w:rsid w:val="002524CA"/>
    <w:rsid w:val="00252D3C"/>
    <w:rsid w:val="00253041"/>
    <w:rsid w:val="00253C8F"/>
    <w:rsid w:val="00254B77"/>
    <w:rsid w:val="00255484"/>
    <w:rsid w:val="00256709"/>
    <w:rsid w:val="00256942"/>
    <w:rsid w:val="002575EB"/>
    <w:rsid w:val="00257A63"/>
    <w:rsid w:val="00260288"/>
    <w:rsid w:val="002613DC"/>
    <w:rsid w:val="002619CE"/>
    <w:rsid w:val="00261DC2"/>
    <w:rsid w:val="002621EC"/>
    <w:rsid w:val="00262601"/>
    <w:rsid w:val="00263810"/>
    <w:rsid w:val="002639F7"/>
    <w:rsid w:val="00265566"/>
    <w:rsid w:val="00266E70"/>
    <w:rsid w:val="0027026C"/>
    <w:rsid w:val="00270F62"/>
    <w:rsid w:val="00271A16"/>
    <w:rsid w:val="002725EE"/>
    <w:rsid w:val="00273784"/>
    <w:rsid w:val="002768C8"/>
    <w:rsid w:val="002776F3"/>
    <w:rsid w:val="002779ED"/>
    <w:rsid w:val="00280233"/>
    <w:rsid w:val="0028267A"/>
    <w:rsid w:val="002827A1"/>
    <w:rsid w:val="00283139"/>
    <w:rsid w:val="0028377D"/>
    <w:rsid w:val="00284C2B"/>
    <w:rsid w:val="00284C82"/>
    <w:rsid w:val="00284F8D"/>
    <w:rsid w:val="00286595"/>
    <w:rsid w:val="00287BC4"/>
    <w:rsid w:val="00287EE2"/>
    <w:rsid w:val="00290D97"/>
    <w:rsid w:val="0029148D"/>
    <w:rsid w:val="00291CE0"/>
    <w:rsid w:val="00291EC3"/>
    <w:rsid w:val="00294BD8"/>
    <w:rsid w:val="00295B6D"/>
    <w:rsid w:val="00295C52"/>
    <w:rsid w:val="002A0E60"/>
    <w:rsid w:val="002A2159"/>
    <w:rsid w:val="002A4AAB"/>
    <w:rsid w:val="002A545A"/>
    <w:rsid w:val="002A6180"/>
    <w:rsid w:val="002A7120"/>
    <w:rsid w:val="002A725F"/>
    <w:rsid w:val="002A7A87"/>
    <w:rsid w:val="002A7FD0"/>
    <w:rsid w:val="002B059A"/>
    <w:rsid w:val="002B1D70"/>
    <w:rsid w:val="002B23CC"/>
    <w:rsid w:val="002B5335"/>
    <w:rsid w:val="002B54DA"/>
    <w:rsid w:val="002B5CAE"/>
    <w:rsid w:val="002B64F9"/>
    <w:rsid w:val="002B66FC"/>
    <w:rsid w:val="002B697A"/>
    <w:rsid w:val="002B69FB"/>
    <w:rsid w:val="002B6DA2"/>
    <w:rsid w:val="002B72F6"/>
    <w:rsid w:val="002C0CA5"/>
    <w:rsid w:val="002C249F"/>
    <w:rsid w:val="002C2A2F"/>
    <w:rsid w:val="002C3EB5"/>
    <w:rsid w:val="002C7D7B"/>
    <w:rsid w:val="002D010D"/>
    <w:rsid w:val="002D04AD"/>
    <w:rsid w:val="002D0C25"/>
    <w:rsid w:val="002D253F"/>
    <w:rsid w:val="002D31AB"/>
    <w:rsid w:val="002D4D4C"/>
    <w:rsid w:val="002D6B4A"/>
    <w:rsid w:val="002D72C3"/>
    <w:rsid w:val="002E0282"/>
    <w:rsid w:val="002E0AF8"/>
    <w:rsid w:val="002E169C"/>
    <w:rsid w:val="002E237A"/>
    <w:rsid w:val="002E287E"/>
    <w:rsid w:val="002E49D9"/>
    <w:rsid w:val="002E6EC5"/>
    <w:rsid w:val="002E7AD9"/>
    <w:rsid w:val="002F1B55"/>
    <w:rsid w:val="002F20FF"/>
    <w:rsid w:val="002F3441"/>
    <w:rsid w:val="002F398F"/>
    <w:rsid w:val="002F4DB7"/>
    <w:rsid w:val="002F4ECF"/>
    <w:rsid w:val="002F59BD"/>
    <w:rsid w:val="002F5C78"/>
    <w:rsid w:val="002F718D"/>
    <w:rsid w:val="00303655"/>
    <w:rsid w:val="003038FA"/>
    <w:rsid w:val="00306A7A"/>
    <w:rsid w:val="00310438"/>
    <w:rsid w:val="00310E6D"/>
    <w:rsid w:val="00311B4B"/>
    <w:rsid w:val="00311BAE"/>
    <w:rsid w:val="00312671"/>
    <w:rsid w:val="00313966"/>
    <w:rsid w:val="00313BDA"/>
    <w:rsid w:val="00313D3B"/>
    <w:rsid w:val="00314D23"/>
    <w:rsid w:val="0031564F"/>
    <w:rsid w:val="00316773"/>
    <w:rsid w:val="003174E3"/>
    <w:rsid w:val="00320628"/>
    <w:rsid w:val="003250A4"/>
    <w:rsid w:val="00327FA9"/>
    <w:rsid w:val="00330983"/>
    <w:rsid w:val="00331821"/>
    <w:rsid w:val="003321A8"/>
    <w:rsid w:val="00333D0B"/>
    <w:rsid w:val="003352F7"/>
    <w:rsid w:val="003356B6"/>
    <w:rsid w:val="00335B07"/>
    <w:rsid w:val="0034006C"/>
    <w:rsid w:val="0034060A"/>
    <w:rsid w:val="003428F8"/>
    <w:rsid w:val="00342C59"/>
    <w:rsid w:val="0034584F"/>
    <w:rsid w:val="00345A3A"/>
    <w:rsid w:val="00350313"/>
    <w:rsid w:val="003515FE"/>
    <w:rsid w:val="003524AF"/>
    <w:rsid w:val="00353181"/>
    <w:rsid w:val="003542DC"/>
    <w:rsid w:val="00355594"/>
    <w:rsid w:val="00355C91"/>
    <w:rsid w:val="0035650D"/>
    <w:rsid w:val="003568E7"/>
    <w:rsid w:val="0035722F"/>
    <w:rsid w:val="0036011C"/>
    <w:rsid w:val="003604C6"/>
    <w:rsid w:val="00360C69"/>
    <w:rsid w:val="0036220E"/>
    <w:rsid w:val="00362EF3"/>
    <w:rsid w:val="0036338F"/>
    <w:rsid w:val="00364B32"/>
    <w:rsid w:val="00364E70"/>
    <w:rsid w:val="0036597D"/>
    <w:rsid w:val="00366D47"/>
    <w:rsid w:val="00370686"/>
    <w:rsid w:val="003709AC"/>
    <w:rsid w:val="00372FAC"/>
    <w:rsid w:val="0037451A"/>
    <w:rsid w:val="00377AF8"/>
    <w:rsid w:val="00377D44"/>
    <w:rsid w:val="0038018E"/>
    <w:rsid w:val="0038057D"/>
    <w:rsid w:val="00380C52"/>
    <w:rsid w:val="00382EB0"/>
    <w:rsid w:val="00382FE6"/>
    <w:rsid w:val="00383773"/>
    <w:rsid w:val="00383933"/>
    <w:rsid w:val="0038443F"/>
    <w:rsid w:val="003854DF"/>
    <w:rsid w:val="00386086"/>
    <w:rsid w:val="00386234"/>
    <w:rsid w:val="0038740F"/>
    <w:rsid w:val="00387C44"/>
    <w:rsid w:val="00391C08"/>
    <w:rsid w:val="00392281"/>
    <w:rsid w:val="00392F8B"/>
    <w:rsid w:val="0039324C"/>
    <w:rsid w:val="00393706"/>
    <w:rsid w:val="00394074"/>
    <w:rsid w:val="00394D07"/>
    <w:rsid w:val="00395DD1"/>
    <w:rsid w:val="003962FB"/>
    <w:rsid w:val="00396A55"/>
    <w:rsid w:val="003970C5"/>
    <w:rsid w:val="0039711F"/>
    <w:rsid w:val="00397CCB"/>
    <w:rsid w:val="003A0730"/>
    <w:rsid w:val="003A0A66"/>
    <w:rsid w:val="003A321B"/>
    <w:rsid w:val="003A4CA5"/>
    <w:rsid w:val="003A5B4B"/>
    <w:rsid w:val="003B0476"/>
    <w:rsid w:val="003B0759"/>
    <w:rsid w:val="003B5034"/>
    <w:rsid w:val="003B5197"/>
    <w:rsid w:val="003B5962"/>
    <w:rsid w:val="003B674B"/>
    <w:rsid w:val="003C0621"/>
    <w:rsid w:val="003C0D07"/>
    <w:rsid w:val="003C1A0F"/>
    <w:rsid w:val="003C1A8F"/>
    <w:rsid w:val="003C345B"/>
    <w:rsid w:val="003C3E6C"/>
    <w:rsid w:val="003C4D6F"/>
    <w:rsid w:val="003C6C5F"/>
    <w:rsid w:val="003D064B"/>
    <w:rsid w:val="003D0ABB"/>
    <w:rsid w:val="003D13DB"/>
    <w:rsid w:val="003D20B7"/>
    <w:rsid w:val="003D4F56"/>
    <w:rsid w:val="003D5253"/>
    <w:rsid w:val="003D58D2"/>
    <w:rsid w:val="003D700B"/>
    <w:rsid w:val="003D7BE1"/>
    <w:rsid w:val="003D7E2A"/>
    <w:rsid w:val="003E0051"/>
    <w:rsid w:val="003E10CF"/>
    <w:rsid w:val="003E2818"/>
    <w:rsid w:val="003E3702"/>
    <w:rsid w:val="003E48B4"/>
    <w:rsid w:val="003E4BCC"/>
    <w:rsid w:val="003E7F85"/>
    <w:rsid w:val="003F05CB"/>
    <w:rsid w:val="003F0B76"/>
    <w:rsid w:val="003F0DEB"/>
    <w:rsid w:val="003F17B1"/>
    <w:rsid w:val="003F2D71"/>
    <w:rsid w:val="003F30A1"/>
    <w:rsid w:val="003F6AF3"/>
    <w:rsid w:val="003F72E1"/>
    <w:rsid w:val="003F79CB"/>
    <w:rsid w:val="004002C7"/>
    <w:rsid w:val="00400D50"/>
    <w:rsid w:val="0040327D"/>
    <w:rsid w:val="0040344D"/>
    <w:rsid w:val="00403F28"/>
    <w:rsid w:val="004042C1"/>
    <w:rsid w:val="00404AD8"/>
    <w:rsid w:val="00404CC7"/>
    <w:rsid w:val="004053D8"/>
    <w:rsid w:val="00405897"/>
    <w:rsid w:val="0040618E"/>
    <w:rsid w:val="004128CB"/>
    <w:rsid w:val="00414311"/>
    <w:rsid w:val="00414437"/>
    <w:rsid w:val="00415718"/>
    <w:rsid w:val="00415E23"/>
    <w:rsid w:val="00417470"/>
    <w:rsid w:val="004207DB"/>
    <w:rsid w:val="004209F9"/>
    <w:rsid w:val="00421654"/>
    <w:rsid w:val="00422E33"/>
    <w:rsid w:val="004240FA"/>
    <w:rsid w:val="00425359"/>
    <w:rsid w:val="00425EDB"/>
    <w:rsid w:val="0042747F"/>
    <w:rsid w:val="00427D34"/>
    <w:rsid w:val="0043036C"/>
    <w:rsid w:val="0043045A"/>
    <w:rsid w:val="0043257A"/>
    <w:rsid w:val="0043294E"/>
    <w:rsid w:val="00432EDC"/>
    <w:rsid w:val="00433DBA"/>
    <w:rsid w:val="00433ECB"/>
    <w:rsid w:val="004343E1"/>
    <w:rsid w:val="004365D4"/>
    <w:rsid w:val="00437D07"/>
    <w:rsid w:val="00437E26"/>
    <w:rsid w:val="0044089A"/>
    <w:rsid w:val="004444AB"/>
    <w:rsid w:val="0044454C"/>
    <w:rsid w:val="00447E1C"/>
    <w:rsid w:val="0045128D"/>
    <w:rsid w:val="00451460"/>
    <w:rsid w:val="0045409D"/>
    <w:rsid w:val="0045412B"/>
    <w:rsid w:val="004543B2"/>
    <w:rsid w:val="00454DEB"/>
    <w:rsid w:val="00454E49"/>
    <w:rsid w:val="00455565"/>
    <w:rsid w:val="004576DB"/>
    <w:rsid w:val="00457F05"/>
    <w:rsid w:val="004603DF"/>
    <w:rsid w:val="004618C2"/>
    <w:rsid w:val="00461ABD"/>
    <w:rsid w:val="00462EAD"/>
    <w:rsid w:val="0046321C"/>
    <w:rsid w:val="004655C5"/>
    <w:rsid w:val="00465CC4"/>
    <w:rsid w:val="004663F3"/>
    <w:rsid w:val="004663F4"/>
    <w:rsid w:val="00471923"/>
    <w:rsid w:val="00472F7B"/>
    <w:rsid w:val="00473560"/>
    <w:rsid w:val="00473C04"/>
    <w:rsid w:val="00477656"/>
    <w:rsid w:val="004813FD"/>
    <w:rsid w:val="00482AE1"/>
    <w:rsid w:val="004837FB"/>
    <w:rsid w:val="00483A7C"/>
    <w:rsid w:val="0048570B"/>
    <w:rsid w:val="00487A98"/>
    <w:rsid w:val="00487CF2"/>
    <w:rsid w:val="0049155E"/>
    <w:rsid w:val="00492988"/>
    <w:rsid w:val="0049314B"/>
    <w:rsid w:val="0049377C"/>
    <w:rsid w:val="00494061"/>
    <w:rsid w:val="00494645"/>
    <w:rsid w:val="00494D27"/>
    <w:rsid w:val="004A007C"/>
    <w:rsid w:val="004A0446"/>
    <w:rsid w:val="004A14E8"/>
    <w:rsid w:val="004A2320"/>
    <w:rsid w:val="004A2941"/>
    <w:rsid w:val="004A5221"/>
    <w:rsid w:val="004A56C6"/>
    <w:rsid w:val="004A5C34"/>
    <w:rsid w:val="004A63AF"/>
    <w:rsid w:val="004A6591"/>
    <w:rsid w:val="004A6636"/>
    <w:rsid w:val="004A6E50"/>
    <w:rsid w:val="004B10C6"/>
    <w:rsid w:val="004B3D08"/>
    <w:rsid w:val="004B44FE"/>
    <w:rsid w:val="004B5004"/>
    <w:rsid w:val="004B5060"/>
    <w:rsid w:val="004C1565"/>
    <w:rsid w:val="004C462C"/>
    <w:rsid w:val="004C4C76"/>
    <w:rsid w:val="004C6FE0"/>
    <w:rsid w:val="004D06FB"/>
    <w:rsid w:val="004D143E"/>
    <w:rsid w:val="004D1C0C"/>
    <w:rsid w:val="004D29FD"/>
    <w:rsid w:val="004D336B"/>
    <w:rsid w:val="004D3BE1"/>
    <w:rsid w:val="004D4A1C"/>
    <w:rsid w:val="004D5ACB"/>
    <w:rsid w:val="004D63A6"/>
    <w:rsid w:val="004D6716"/>
    <w:rsid w:val="004D69C9"/>
    <w:rsid w:val="004E0A6C"/>
    <w:rsid w:val="004E2626"/>
    <w:rsid w:val="004E4CC8"/>
    <w:rsid w:val="004E6775"/>
    <w:rsid w:val="004E6C85"/>
    <w:rsid w:val="004F0AA2"/>
    <w:rsid w:val="004F12CD"/>
    <w:rsid w:val="004F18E2"/>
    <w:rsid w:val="004F3553"/>
    <w:rsid w:val="004F523C"/>
    <w:rsid w:val="00500A1B"/>
    <w:rsid w:val="00500EE3"/>
    <w:rsid w:val="00500FFB"/>
    <w:rsid w:val="0050107C"/>
    <w:rsid w:val="0050314A"/>
    <w:rsid w:val="00503DD8"/>
    <w:rsid w:val="00506FB5"/>
    <w:rsid w:val="005073AF"/>
    <w:rsid w:val="00507CFD"/>
    <w:rsid w:val="00511BC8"/>
    <w:rsid w:val="00515C2D"/>
    <w:rsid w:val="00516275"/>
    <w:rsid w:val="005162AF"/>
    <w:rsid w:val="00517D91"/>
    <w:rsid w:val="005202C2"/>
    <w:rsid w:val="005244F6"/>
    <w:rsid w:val="00524526"/>
    <w:rsid w:val="005254F4"/>
    <w:rsid w:val="00526F0C"/>
    <w:rsid w:val="00527A88"/>
    <w:rsid w:val="00530C31"/>
    <w:rsid w:val="00532736"/>
    <w:rsid w:val="00533BA5"/>
    <w:rsid w:val="0053440C"/>
    <w:rsid w:val="00535B0F"/>
    <w:rsid w:val="005363D5"/>
    <w:rsid w:val="00537205"/>
    <w:rsid w:val="00537340"/>
    <w:rsid w:val="00537BD1"/>
    <w:rsid w:val="00541C00"/>
    <w:rsid w:val="00542058"/>
    <w:rsid w:val="00542184"/>
    <w:rsid w:val="005434D6"/>
    <w:rsid w:val="00547185"/>
    <w:rsid w:val="00550108"/>
    <w:rsid w:val="00550EF1"/>
    <w:rsid w:val="00552687"/>
    <w:rsid w:val="00552847"/>
    <w:rsid w:val="0055523D"/>
    <w:rsid w:val="005566AF"/>
    <w:rsid w:val="00556B98"/>
    <w:rsid w:val="00557A3B"/>
    <w:rsid w:val="00560CD9"/>
    <w:rsid w:val="00561816"/>
    <w:rsid w:val="00561969"/>
    <w:rsid w:val="00562C8E"/>
    <w:rsid w:val="005636E4"/>
    <w:rsid w:val="00564A1D"/>
    <w:rsid w:val="00566192"/>
    <w:rsid w:val="0056693E"/>
    <w:rsid w:val="00570798"/>
    <w:rsid w:val="00570878"/>
    <w:rsid w:val="00571724"/>
    <w:rsid w:val="00571AB7"/>
    <w:rsid w:val="005745BF"/>
    <w:rsid w:val="0057471E"/>
    <w:rsid w:val="00575866"/>
    <w:rsid w:val="00575DE2"/>
    <w:rsid w:val="00576459"/>
    <w:rsid w:val="0057773D"/>
    <w:rsid w:val="00577968"/>
    <w:rsid w:val="00580651"/>
    <w:rsid w:val="00580A0C"/>
    <w:rsid w:val="00581480"/>
    <w:rsid w:val="00581AC1"/>
    <w:rsid w:val="005820BE"/>
    <w:rsid w:val="00582585"/>
    <w:rsid w:val="00583641"/>
    <w:rsid w:val="00584B59"/>
    <w:rsid w:val="00585D67"/>
    <w:rsid w:val="00586343"/>
    <w:rsid w:val="005869FA"/>
    <w:rsid w:val="005875B5"/>
    <w:rsid w:val="0058793E"/>
    <w:rsid w:val="00587C8D"/>
    <w:rsid w:val="005915F6"/>
    <w:rsid w:val="00593176"/>
    <w:rsid w:val="005938A7"/>
    <w:rsid w:val="00594AF6"/>
    <w:rsid w:val="00594C50"/>
    <w:rsid w:val="00595AFC"/>
    <w:rsid w:val="00595E5C"/>
    <w:rsid w:val="00597BFC"/>
    <w:rsid w:val="005A47ED"/>
    <w:rsid w:val="005A5026"/>
    <w:rsid w:val="005A5DF5"/>
    <w:rsid w:val="005A6959"/>
    <w:rsid w:val="005A6CB7"/>
    <w:rsid w:val="005B1205"/>
    <w:rsid w:val="005B2224"/>
    <w:rsid w:val="005B264B"/>
    <w:rsid w:val="005B3E4E"/>
    <w:rsid w:val="005B3F6B"/>
    <w:rsid w:val="005B49EA"/>
    <w:rsid w:val="005B5758"/>
    <w:rsid w:val="005C05C2"/>
    <w:rsid w:val="005C0B26"/>
    <w:rsid w:val="005C0BF0"/>
    <w:rsid w:val="005C1798"/>
    <w:rsid w:val="005C1969"/>
    <w:rsid w:val="005C3132"/>
    <w:rsid w:val="005C4327"/>
    <w:rsid w:val="005C4D58"/>
    <w:rsid w:val="005C4E23"/>
    <w:rsid w:val="005D13E6"/>
    <w:rsid w:val="005D1782"/>
    <w:rsid w:val="005D1ADB"/>
    <w:rsid w:val="005D3439"/>
    <w:rsid w:val="005D5B7C"/>
    <w:rsid w:val="005D6045"/>
    <w:rsid w:val="005D7CC0"/>
    <w:rsid w:val="005E11EF"/>
    <w:rsid w:val="005E29B2"/>
    <w:rsid w:val="005E3FCE"/>
    <w:rsid w:val="005E74EE"/>
    <w:rsid w:val="005F1414"/>
    <w:rsid w:val="005F17EE"/>
    <w:rsid w:val="005F18CC"/>
    <w:rsid w:val="005F1EAD"/>
    <w:rsid w:val="005F4405"/>
    <w:rsid w:val="005F72DB"/>
    <w:rsid w:val="005F757E"/>
    <w:rsid w:val="00600A92"/>
    <w:rsid w:val="00601CE0"/>
    <w:rsid w:val="00601D5A"/>
    <w:rsid w:val="006022C7"/>
    <w:rsid w:val="00603100"/>
    <w:rsid w:val="0060515C"/>
    <w:rsid w:val="0060676C"/>
    <w:rsid w:val="00606860"/>
    <w:rsid w:val="00607038"/>
    <w:rsid w:val="00607722"/>
    <w:rsid w:val="006105A0"/>
    <w:rsid w:val="006125FB"/>
    <w:rsid w:val="00612A1A"/>
    <w:rsid w:val="00613301"/>
    <w:rsid w:val="00613B60"/>
    <w:rsid w:val="00614413"/>
    <w:rsid w:val="00621FAC"/>
    <w:rsid w:val="0062304A"/>
    <w:rsid w:val="0062346B"/>
    <w:rsid w:val="00623A95"/>
    <w:rsid w:val="0062425E"/>
    <w:rsid w:val="00624E67"/>
    <w:rsid w:val="006254E9"/>
    <w:rsid w:val="00626563"/>
    <w:rsid w:val="006266BC"/>
    <w:rsid w:val="006271E3"/>
    <w:rsid w:val="00630156"/>
    <w:rsid w:val="006310DA"/>
    <w:rsid w:val="006314B0"/>
    <w:rsid w:val="00631DA1"/>
    <w:rsid w:val="006320F7"/>
    <w:rsid w:val="00632209"/>
    <w:rsid w:val="00632A8F"/>
    <w:rsid w:val="0063440D"/>
    <w:rsid w:val="00634B57"/>
    <w:rsid w:val="00635183"/>
    <w:rsid w:val="006355C4"/>
    <w:rsid w:val="00635625"/>
    <w:rsid w:val="00637DF1"/>
    <w:rsid w:val="00641FA9"/>
    <w:rsid w:val="0064204D"/>
    <w:rsid w:val="0064215A"/>
    <w:rsid w:val="00642C60"/>
    <w:rsid w:val="00642E85"/>
    <w:rsid w:val="0064329A"/>
    <w:rsid w:val="00645375"/>
    <w:rsid w:val="00645384"/>
    <w:rsid w:val="00645A84"/>
    <w:rsid w:val="0064679D"/>
    <w:rsid w:val="00647B53"/>
    <w:rsid w:val="00651539"/>
    <w:rsid w:val="006531C8"/>
    <w:rsid w:val="0065645C"/>
    <w:rsid w:val="00657413"/>
    <w:rsid w:val="00657C50"/>
    <w:rsid w:val="00660063"/>
    <w:rsid w:val="006633DB"/>
    <w:rsid w:val="00664C03"/>
    <w:rsid w:val="00665278"/>
    <w:rsid w:val="00666603"/>
    <w:rsid w:val="006669F2"/>
    <w:rsid w:val="00670AEE"/>
    <w:rsid w:val="00671511"/>
    <w:rsid w:val="0067282A"/>
    <w:rsid w:val="00672D2F"/>
    <w:rsid w:val="006738CA"/>
    <w:rsid w:val="006742DD"/>
    <w:rsid w:val="00675070"/>
    <w:rsid w:val="00675BF3"/>
    <w:rsid w:val="006808A7"/>
    <w:rsid w:val="00680989"/>
    <w:rsid w:val="0068229E"/>
    <w:rsid w:val="0068326F"/>
    <w:rsid w:val="00684CF9"/>
    <w:rsid w:val="00686CBB"/>
    <w:rsid w:val="0068772F"/>
    <w:rsid w:val="00694247"/>
    <w:rsid w:val="006A051C"/>
    <w:rsid w:val="006A0ED9"/>
    <w:rsid w:val="006A30C4"/>
    <w:rsid w:val="006A3551"/>
    <w:rsid w:val="006A5626"/>
    <w:rsid w:val="006A57C1"/>
    <w:rsid w:val="006A5F60"/>
    <w:rsid w:val="006A5F86"/>
    <w:rsid w:val="006A66F6"/>
    <w:rsid w:val="006A7211"/>
    <w:rsid w:val="006A793C"/>
    <w:rsid w:val="006B0549"/>
    <w:rsid w:val="006B06CE"/>
    <w:rsid w:val="006B0EE6"/>
    <w:rsid w:val="006B154A"/>
    <w:rsid w:val="006B20BD"/>
    <w:rsid w:val="006B220D"/>
    <w:rsid w:val="006B2E85"/>
    <w:rsid w:val="006B688D"/>
    <w:rsid w:val="006B7108"/>
    <w:rsid w:val="006C0B6E"/>
    <w:rsid w:val="006C1AE1"/>
    <w:rsid w:val="006C2BBF"/>
    <w:rsid w:val="006C4AD3"/>
    <w:rsid w:val="006C5243"/>
    <w:rsid w:val="006C5DA4"/>
    <w:rsid w:val="006C5F73"/>
    <w:rsid w:val="006C6021"/>
    <w:rsid w:val="006C69E3"/>
    <w:rsid w:val="006C6BEF"/>
    <w:rsid w:val="006C7962"/>
    <w:rsid w:val="006C7E25"/>
    <w:rsid w:val="006D0AFA"/>
    <w:rsid w:val="006D2FD9"/>
    <w:rsid w:val="006D3BF1"/>
    <w:rsid w:val="006D6C4D"/>
    <w:rsid w:val="006D6CD2"/>
    <w:rsid w:val="006D75B4"/>
    <w:rsid w:val="006D7727"/>
    <w:rsid w:val="006E00C3"/>
    <w:rsid w:val="006E06ED"/>
    <w:rsid w:val="006E142D"/>
    <w:rsid w:val="006E3787"/>
    <w:rsid w:val="006E4794"/>
    <w:rsid w:val="006E5838"/>
    <w:rsid w:val="006E5A65"/>
    <w:rsid w:val="006E6589"/>
    <w:rsid w:val="006E6DC7"/>
    <w:rsid w:val="006E7450"/>
    <w:rsid w:val="006E7BA3"/>
    <w:rsid w:val="006F0629"/>
    <w:rsid w:val="006F0AFD"/>
    <w:rsid w:val="006F1061"/>
    <w:rsid w:val="006F1435"/>
    <w:rsid w:val="006F15E4"/>
    <w:rsid w:val="006F1833"/>
    <w:rsid w:val="006F2577"/>
    <w:rsid w:val="007003C6"/>
    <w:rsid w:val="00700EF5"/>
    <w:rsid w:val="00701A4F"/>
    <w:rsid w:val="007032CD"/>
    <w:rsid w:val="0070391A"/>
    <w:rsid w:val="0070427C"/>
    <w:rsid w:val="00704F1B"/>
    <w:rsid w:val="007058B0"/>
    <w:rsid w:val="0070771B"/>
    <w:rsid w:val="007109F7"/>
    <w:rsid w:val="0071237F"/>
    <w:rsid w:val="0071334A"/>
    <w:rsid w:val="0071357A"/>
    <w:rsid w:val="00713A6E"/>
    <w:rsid w:val="00713F3E"/>
    <w:rsid w:val="00714178"/>
    <w:rsid w:val="00714645"/>
    <w:rsid w:val="007154D4"/>
    <w:rsid w:val="007165C3"/>
    <w:rsid w:val="007171A3"/>
    <w:rsid w:val="00717BA5"/>
    <w:rsid w:val="00721AB9"/>
    <w:rsid w:val="00721CCD"/>
    <w:rsid w:val="007245EC"/>
    <w:rsid w:val="00724C1B"/>
    <w:rsid w:val="007257C4"/>
    <w:rsid w:val="00726318"/>
    <w:rsid w:val="00726523"/>
    <w:rsid w:val="00726A8D"/>
    <w:rsid w:val="007274C8"/>
    <w:rsid w:val="00727E93"/>
    <w:rsid w:val="0073088F"/>
    <w:rsid w:val="00731217"/>
    <w:rsid w:val="00731801"/>
    <w:rsid w:val="00731A63"/>
    <w:rsid w:val="00731AAF"/>
    <w:rsid w:val="00733AB2"/>
    <w:rsid w:val="00734031"/>
    <w:rsid w:val="00734369"/>
    <w:rsid w:val="007346CD"/>
    <w:rsid w:val="00734765"/>
    <w:rsid w:val="00734AA3"/>
    <w:rsid w:val="00735569"/>
    <w:rsid w:val="0073606E"/>
    <w:rsid w:val="00736624"/>
    <w:rsid w:val="00737603"/>
    <w:rsid w:val="00740DA4"/>
    <w:rsid w:val="007410C9"/>
    <w:rsid w:val="00741A15"/>
    <w:rsid w:val="00742419"/>
    <w:rsid w:val="007428E8"/>
    <w:rsid w:val="00743593"/>
    <w:rsid w:val="00743613"/>
    <w:rsid w:val="00745752"/>
    <w:rsid w:val="007460CB"/>
    <w:rsid w:val="007502C5"/>
    <w:rsid w:val="0075246B"/>
    <w:rsid w:val="0075294D"/>
    <w:rsid w:val="00755E7F"/>
    <w:rsid w:val="00756AD9"/>
    <w:rsid w:val="0075719A"/>
    <w:rsid w:val="007578FE"/>
    <w:rsid w:val="007604F9"/>
    <w:rsid w:val="0076128A"/>
    <w:rsid w:val="00762B55"/>
    <w:rsid w:val="00763081"/>
    <w:rsid w:val="007638F2"/>
    <w:rsid w:val="007647BA"/>
    <w:rsid w:val="00767121"/>
    <w:rsid w:val="00767638"/>
    <w:rsid w:val="007705B2"/>
    <w:rsid w:val="00770B2E"/>
    <w:rsid w:val="00771BD0"/>
    <w:rsid w:val="00773163"/>
    <w:rsid w:val="00773464"/>
    <w:rsid w:val="00773BC3"/>
    <w:rsid w:val="00774FF9"/>
    <w:rsid w:val="0077500E"/>
    <w:rsid w:val="00775499"/>
    <w:rsid w:val="0077710D"/>
    <w:rsid w:val="00780127"/>
    <w:rsid w:val="00780251"/>
    <w:rsid w:val="0078193B"/>
    <w:rsid w:val="00783AA8"/>
    <w:rsid w:val="007841B9"/>
    <w:rsid w:val="00785FB5"/>
    <w:rsid w:val="0078709C"/>
    <w:rsid w:val="0079044E"/>
    <w:rsid w:val="0079052F"/>
    <w:rsid w:val="0079221B"/>
    <w:rsid w:val="00792B66"/>
    <w:rsid w:val="00793810"/>
    <w:rsid w:val="00793817"/>
    <w:rsid w:val="00794659"/>
    <w:rsid w:val="00794719"/>
    <w:rsid w:val="00794BBA"/>
    <w:rsid w:val="00794BBC"/>
    <w:rsid w:val="0079593E"/>
    <w:rsid w:val="007960D1"/>
    <w:rsid w:val="0079733B"/>
    <w:rsid w:val="007974F1"/>
    <w:rsid w:val="007A1A99"/>
    <w:rsid w:val="007A1B81"/>
    <w:rsid w:val="007A2907"/>
    <w:rsid w:val="007A5EF7"/>
    <w:rsid w:val="007A6CA8"/>
    <w:rsid w:val="007A70FF"/>
    <w:rsid w:val="007A76CD"/>
    <w:rsid w:val="007A79A9"/>
    <w:rsid w:val="007B1B82"/>
    <w:rsid w:val="007B1E11"/>
    <w:rsid w:val="007B1EB2"/>
    <w:rsid w:val="007B272B"/>
    <w:rsid w:val="007B2F2E"/>
    <w:rsid w:val="007B3043"/>
    <w:rsid w:val="007B33EB"/>
    <w:rsid w:val="007B540B"/>
    <w:rsid w:val="007B68A7"/>
    <w:rsid w:val="007B694F"/>
    <w:rsid w:val="007B7242"/>
    <w:rsid w:val="007B785C"/>
    <w:rsid w:val="007C04A9"/>
    <w:rsid w:val="007C06D0"/>
    <w:rsid w:val="007C1603"/>
    <w:rsid w:val="007C1E3B"/>
    <w:rsid w:val="007C2E4A"/>
    <w:rsid w:val="007C3BDC"/>
    <w:rsid w:val="007C4281"/>
    <w:rsid w:val="007C4C5E"/>
    <w:rsid w:val="007C610A"/>
    <w:rsid w:val="007D428D"/>
    <w:rsid w:val="007D4735"/>
    <w:rsid w:val="007D4AB4"/>
    <w:rsid w:val="007D585F"/>
    <w:rsid w:val="007D62F3"/>
    <w:rsid w:val="007D6612"/>
    <w:rsid w:val="007D66FD"/>
    <w:rsid w:val="007E2A24"/>
    <w:rsid w:val="007E46A1"/>
    <w:rsid w:val="007E4A72"/>
    <w:rsid w:val="007E4AB1"/>
    <w:rsid w:val="007E4AD9"/>
    <w:rsid w:val="007E665A"/>
    <w:rsid w:val="007E693B"/>
    <w:rsid w:val="007F0863"/>
    <w:rsid w:val="007F08E8"/>
    <w:rsid w:val="007F0B70"/>
    <w:rsid w:val="007F2C58"/>
    <w:rsid w:val="007F316D"/>
    <w:rsid w:val="007F36F7"/>
    <w:rsid w:val="007F55DC"/>
    <w:rsid w:val="007F794C"/>
    <w:rsid w:val="0080027B"/>
    <w:rsid w:val="00801319"/>
    <w:rsid w:val="00801C3D"/>
    <w:rsid w:val="00801D08"/>
    <w:rsid w:val="008050A5"/>
    <w:rsid w:val="008056EF"/>
    <w:rsid w:val="00806581"/>
    <w:rsid w:val="00807E52"/>
    <w:rsid w:val="00810734"/>
    <w:rsid w:val="00811597"/>
    <w:rsid w:val="00811B77"/>
    <w:rsid w:val="008127FD"/>
    <w:rsid w:val="00813ED3"/>
    <w:rsid w:val="0081528B"/>
    <w:rsid w:val="00816496"/>
    <w:rsid w:val="00816ED6"/>
    <w:rsid w:val="00817AD9"/>
    <w:rsid w:val="00820538"/>
    <w:rsid w:val="00820BA9"/>
    <w:rsid w:val="00821C39"/>
    <w:rsid w:val="00822212"/>
    <w:rsid w:val="0082375B"/>
    <w:rsid w:val="00825C85"/>
    <w:rsid w:val="00826CB0"/>
    <w:rsid w:val="00827089"/>
    <w:rsid w:val="008277C0"/>
    <w:rsid w:val="00830ACD"/>
    <w:rsid w:val="008314AF"/>
    <w:rsid w:val="008326CD"/>
    <w:rsid w:val="008330DA"/>
    <w:rsid w:val="008346F1"/>
    <w:rsid w:val="0083470C"/>
    <w:rsid w:val="008360CA"/>
    <w:rsid w:val="008361C0"/>
    <w:rsid w:val="0084279E"/>
    <w:rsid w:val="00842A72"/>
    <w:rsid w:val="00843FBC"/>
    <w:rsid w:val="008442CF"/>
    <w:rsid w:val="00844B36"/>
    <w:rsid w:val="008456D6"/>
    <w:rsid w:val="008465C1"/>
    <w:rsid w:val="008467F0"/>
    <w:rsid w:val="00847B54"/>
    <w:rsid w:val="008514E2"/>
    <w:rsid w:val="00851533"/>
    <w:rsid w:val="00851BAC"/>
    <w:rsid w:val="0085285A"/>
    <w:rsid w:val="00853D94"/>
    <w:rsid w:val="0085660D"/>
    <w:rsid w:val="00856D4D"/>
    <w:rsid w:val="00857092"/>
    <w:rsid w:val="00857D82"/>
    <w:rsid w:val="008606DD"/>
    <w:rsid w:val="0086221A"/>
    <w:rsid w:val="0086240F"/>
    <w:rsid w:val="008630DC"/>
    <w:rsid w:val="00864ACC"/>
    <w:rsid w:val="008655EF"/>
    <w:rsid w:val="00866BDE"/>
    <w:rsid w:val="0086753D"/>
    <w:rsid w:val="008702C4"/>
    <w:rsid w:val="00872131"/>
    <w:rsid w:val="00873987"/>
    <w:rsid w:val="00873E07"/>
    <w:rsid w:val="00874839"/>
    <w:rsid w:val="00875491"/>
    <w:rsid w:val="00876461"/>
    <w:rsid w:val="00876982"/>
    <w:rsid w:val="00876FBC"/>
    <w:rsid w:val="00880795"/>
    <w:rsid w:val="0088221B"/>
    <w:rsid w:val="00883110"/>
    <w:rsid w:val="00884277"/>
    <w:rsid w:val="00884CAE"/>
    <w:rsid w:val="008858B5"/>
    <w:rsid w:val="00887253"/>
    <w:rsid w:val="008877E6"/>
    <w:rsid w:val="00887C93"/>
    <w:rsid w:val="008916D0"/>
    <w:rsid w:val="00893333"/>
    <w:rsid w:val="00895C60"/>
    <w:rsid w:val="00897A21"/>
    <w:rsid w:val="008A0B78"/>
    <w:rsid w:val="008A25C1"/>
    <w:rsid w:val="008A31AB"/>
    <w:rsid w:val="008A3AB0"/>
    <w:rsid w:val="008A55D1"/>
    <w:rsid w:val="008A5B33"/>
    <w:rsid w:val="008B0A7B"/>
    <w:rsid w:val="008B1A51"/>
    <w:rsid w:val="008B1B45"/>
    <w:rsid w:val="008B1F50"/>
    <w:rsid w:val="008B2930"/>
    <w:rsid w:val="008B495A"/>
    <w:rsid w:val="008B4B18"/>
    <w:rsid w:val="008B5B9D"/>
    <w:rsid w:val="008B702C"/>
    <w:rsid w:val="008B74E9"/>
    <w:rsid w:val="008C0BAB"/>
    <w:rsid w:val="008C223D"/>
    <w:rsid w:val="008C2A8F"/>
    <w:rsid w:val="008C3561"/>
    <w:rsid w:val="008C616F"/>
    <w:rsid w:val="008C77DE"/>
    <w:rsid w:val="008C7904"/>
    <w:rsid w:val="008C7BD6"/>
    <w:rsid w:val="008D2892"/>
    <w:rsid w:val="008D3A86"/>
    <w:rsid w:val="008D3D8A"/>
    <w:rsid w:val="008D3F70"/>
    <w:rsid w:val="008D493D"/>
    <w:rsid w:val="008D4D0B"/>
    <w:rsid w:val="008D533B"/>
    <w:rsid w:val="008D5754"/>
    <w:rsid w:val="008E12DE"/>
    <w:rsid w:val="008E1498"/>
    <w:rsid w:val="008E2DBB"/>
    <w:rsid w:val="008E338D"/>
    <w:rsid w:val="008E34AD"/>
    <w:rsid w:val="008E4C43"/>
    <w:rsid w:val="008E565B"/>
    <w:rsid w:val="008E680E"/>
    <w:rsid w:val="008E687B"/>
    <w:rsid w:val="008E68E2"/>
    <w:rsid w:val="008E74E3"/>
    <w:rsid w:val="008F0A3E"/>
    <w:rsid w:val="008F10FC"/>
    <w:rsid w:val="008F11E3"/>
    <w:rsid w:val="008F1433"/>
    <w:rsid w:val="008F17AE"/>
    <w:rsid w:val="008F1C8A"/>
    <w:rsid w:val="008F2075"/>
    <w:rsid w:val="008F20FD"/>
    <w:rsid w:val="008F363A"/>
    <w:rsid w:val="008F4BE1"/>
    <w:rsid w:val="008F5AD3"/>
    <w:rsid w:val="008F6919"/>
    <w:rsid w:val="00902913"/>
    <w:rsid w:val="00902DB3"/>
    <w:rsid w:val="00903A27"/>
    <w:rsid w:val="00904CC3"/>
    <w:rsid w:val="00904EE4"/>
    <w:rsid w:val="00906E53"/>
    <w:rsid w:val="0090766F"/>
    <w:rsid w:val="009104A3"/>
    <w:rsid w:val="00910C85"/>
    <w:rsid w:val="00911989"/>
    <w:rsid w:val="009119C1"/>
    <w:rsid w:val="009120BC"/>
    <w:rsid w:val="00912839"/>
    <w:rsid w:val="009137BB"/>
    <w:rsid w:val="0091394B"/>
    <w:rsid w:val="00915817"/>
    <w:rsid w:val="00917CA3"/>
    <w:rsid w:val="00917FC3"/>
    <w:rsid w:val="00920964"/>
    <w:rsid w:val="00921D65"/>
    <w:rsid w:val="00924851"/>
    <w:rsid w:val="00925AE3"/>
    <w:rsid w:val="009264DF"/>
    <w:rsid w:val="00927F3D"/>
    <w:rsid w:val="00931210"/>
    <w:rsid w:val="00931884"/>
    <w:rsid w:val="00932669"/>
    <w:rsid w:val="00933AC0"/>
    <w:rsid w:val="00935B79"/>
    <w:rsid w:val="0093664A"/>
    <w:rsid w:val="00936D86"/>
    <w:rsid w:val="00937286"/>
    <w:rsid w:val="00937A73"/>
    <w:rsid w:val="00937F4D"/>
    <w:rsid w:val="00940EB7"/>
    <w:rsid w:val="00942CCD"/>
    <w:rsid w:val="0094409F"/>
    <w:rsid w:val="00944498"/>
    <w:rsid w:val="009449C5"/>
    <w:rsid w:val="00944D52"/>
    <w:rsid w:val="00945ABC"/>
    <w:rsid w:val="00947E9F"/>
    <w:rsid w:val="009517ED"/>
    <w:rsid w:val="009523D7"/>
    <w:rsid w:val="009558D7"/>
    <w:rsid w:val="00956481"/>
    <w:rsid w:val="00956C1B"/>
    <w:rsid w:val="00960D8D"/>
    <w:rsid w:val="0096139D"/>
    <w:rsid w:val="00961EDA"/>
    <w:rsid w:val="009620F6"/>
    <w:rsid w:val="0096239F"/>
    <w:rsid w:val="0096274F"/>
    <w:rsid w:val="00962DAC"/>
    <w:rsid w:val="00965B79"/>
    <w:rsid w:val="00966728"/>
    <w:rsid w:val="00966B2B"/>
    <w:rsid w:val="00967A65"/>
    <w:rsid w:val="00970BCE"/>
    <w:rsid w:val="00971E99"/>
    <w:rsid w:val="009726A3"/>
    <w:rsid w:val="00972DD6"/>
    <w:rsid w:val="00973557"/>
    <w:rsid w:val="009750EF"/>
    <w:rsid w:val="00977066"/>
    <w:rsid w:val="0097720E"/>
    <w:rsid w:val="00977A92"/>
    <w:rsid w:val="0098032D"/>
    <w:rsid w:val="00980330"/>
    <w:rsid w:val="009805B2"/>
    <w:rsid w:val="009806B0"/>
    <w:rsid w:val="009809F3"/>
    <w:rsid w:val="00980B0D"/>
    <w:rsid w:val="00982428"/>
    <w:rsid w:val="00983138"/>
    <w:rsid w:val="0098334B"/>
    <w:rsid w:val="00983ACF"/>
    <w:rsid w:val="00983E70"/>
    <w:rsid w:val="00984922"/>
    <w:rsid w:val="00984E4A"/>
    <w:rsid w:val="00984F85"/>
    <w:rsid w:val="00990668"/>
    <w:rsid w:val="00990BE5"/>
    <w:rsid w:val="00991CD7"/>
    <w:rsid w:val="009924EE"/>
    <w:rsid w:val="00994CBD"/>
    <w:rsid w:val="00996814"/>
    <w:rsid w:val="009A043E"/>
    <w:rsid w:val="009A05F0"/>
    <w:rsid w:val="009A1D1F"/>
    <w:rsid w:val="009A2C4A"/>
    <w:rsid w:val="009A3914"/>
    <w:rsid w:val="009A4CF4"/>
    <w:rsid w:val="009A4D83"/>
    <w:rsid w:val="009A5F84"/>
    <w:rsid w:val="009A63E0"/>
    <w:rsid w:val="009A642D"/>
    <w:rsid w:val="009A698C"/>
    <w:rsid w:val="009B016A"/>
    <w:rsid w:val="009B14FB"/>
    <w:rsid w:val="009B2ABA"/>
    <w:rsid w:val="009B39D4"/>
    <w:rsid w:val="009B3B3C"/>
    <w:rsid w:val="009B5393"/>
    <w:rsid w:val="009B5D99"/>
    <w:rsid w:val="009B66FF"/>
    <w:rsid w:val="009C053F"/>
    <w:rsid w:val="009C07B6"/>
    <w:rsid w:val="009C0C1F"/>
    <w:rsid w:val="009C0FC6"/>
    <w:rsid w:val="009C1377"/>
    <w:rsid w:val="009C1A38"/>
    <w:rsid w:val="009C1C33"/>
    <w:rsid w:val="009C4A9F"/>
    <w:rsid w:val="009C6906"/>
    <w:rsid w:val="009C7CE4"/>
    <w:rsid w:val="009D0884"/>
    <w:rsid w:val="009D0F27"/>
    <w:rsid w:val="009D10C9"/>
    <w:rsid w:val="009D2488"/>
    <w:rsid w:val="009D30B3"/>
    <w:rsid w:val="009D4455"/>
    <w:rsid w:val="009D5E87"/>
    <w:rsid w:val="009D643A"/>
    <w:rsid w:val="009D6FF3"/>
    <w:rsid w:val="009D78C5"/>
    <w:rsid w:val="009E045D"/>
    <w:rsid w:val="009E1BC7"/>
    <w:rsid w:val="009E1C6D"/>
    <w:rsid w:val="009E238C"/>
    <w:rsid w:val="009E388E"/>
    <w:rsid w:val="009E45F0"/>
    <w:rsid w:val="009E4FF5"/>
    <w:rsid w:val="009E572E"/>
    <w:rsid w:val="009E7552"/>
    <w:rsid w:val="009F0084"/>
    <w:rsid w:val="009F0CDC"/>
    <w:rsid w:val="009F13AF"/>
    <w:rsid w:val="009F1470"/>
    <w:rsid w:val="009F16D8"/>
    <w:rsid w:val="009F1888"/>
    <w:rsid w:val="009F1CCA"/>
    <w:rsid w:val="009F1F2E"/>
    <w:rsid w:val="009F264A"/>
    <w:rsid w:val="009F2BA0"/>
    <w:rsid w:val="009F5318"/>
    <w:rsid w:val="009F5A75"/>
    <w:rsid w:val="009F61C7"/>
    <w:rsid w:val="00A0049A"/>
    <w:rsid w:val="00A0173A"/>
    <w:rsid w:val="00A0235D"/>
    <w:rsid w:val="00A02839"/>
    <w:rsid w:val="00A03CBC"/>
    <w:rsid w:val="00A06576"/>
    <w:rsid w:val="00A06AEF"/>
    <w:rsid w:val="00A107D5"/>
    <w:rsid w:val="00A12E36"/>
    <w:rsid w:val="00A139CE"/>
    <w:rsid w:val="00A14908"/>
    <w:rsid w:val="00A1504B"/>
    <w:rsid w:val="00A17794"/>
    <w:rsid w:val="00A20F31"/>
    <w:rsid w:val="00A21693"/>
    <w:rsid w:val="00A219CB"/>
    <w:rsid w:val="00A2393A"/>
    <w:rsid w:val="00A23F7D"/>
    <w:rsid w:val="00A24371"/>
    <w:rsid w:val="00A247BF"/>
    <w:rsid w:val="00A26340"/>
    <w:rsid w:val="00A27DDB"/>
    <w:rsid w:val="00A31C98"/>
    <w:rsid w:val="00A32AF5"/>
    <w:rsid w:val="00A368E5"/>
    <w:rsid w:val="00A36CF2"/>
    <w:rsid w:val="00A36F3C"/>
    <w:rsid w:val="00A41328"/>
    <w:rsid w:val="00A41AD9"/>
    <w:rsid w:val="00A42483"/>
    <w:rsid w:val="00A42572"/>
    <w:rsid w:val="00A4258C"/>
    <w:rsid w:val="00A42889"/>
    <w:rsid w:val="00A42A87"/>
    <w:rsid w:val="00A42B07"/>
    <w:rsid w:val="00A43959"/>
    <w:rsid w:val="00A4452F"/>
    <w:rsid w:val="00A45CBF"/>
    <w:rsid w:val="00A50813"/>
    <w:rsid w:val="00A526D2"/>
    <w:rsid w:val="00A52A19"/>
    <w:rsid w:val="00A5637B"/>
    <w:rsid w:val="00A5656F"/>
    <w:rsid w:val="00A5736C"/>
    <w:rsid w:val="00A57F59"/>
    <w:rsid w:val="00A61E08"/>
    <w:rsid w:val="00A62255"/>
    <w:rsid w:val="00A6261D"/>
    <w:rsid w:val="00A6398D"/>
    <w:rsid w:val="00A67125"/>
    <w:rsid w:val="00A67BCC"/>
    <w:rsid w:val="00A70EA6"/>
    <w:rsid w:val="00A763DF"/>
    <w:rsid w:val="00A76447"/>
    <w:rsid w:val="00A7787B"/>
    <w:rsid w:val="00A80060"/>
    <w:rsid w:val="00A8209B"/>
    <w:rsid w:val="00A83EA0"/>
    <w:rsid w:val="00A859DD"/>
    <w:rsid w:val="00A861B2"/>
    <w:rsid w:val="00A93182"/>
    <w:rsid w:val="00A938E6"/>
    <w:rsid w:val="00A973E3"/>
    <w:rsid w:val="00A9763A"/>
    <w:rsid w:val="00A977AF"/>
    <w:rsid w:val="00AA06C4"/>
    <w:rsid w:val="00AA12B6"/>
    <w:rsid w:val="00AA183F"/>
    <w:rsid w:val="00AA22A0"/>
    <w:rsid w:val="00AA5527"/>
    <w:rsid w:val="00AA5C9B"/>
    <w:rsid w:val="00AA64CB"/>
    <w:rsid w:val="00AB0193"/>
    <w:rsid w:val="00AB134E"/>
    <w:rsid w:val="00AB1BDA"/>
    <w:rsid w:val="00AB2BC8"/>
    <w:rsid w:val="00AB4019"/>
    <w:rsid w:val="00AB4A28"/>
    <w:rsid w:val="00AB5035"/>
    <w:rsid w:val="00AB5B57"/>
    <w:rsid w:val="00AB6EA7"/>
    <w:rsid w:val="00AB72E4"/>
    <w:rsid w:val="00AB749D"/>
    <w:rsid w:val="00AB77B4"/>
    <w:rsid w:val="00AC2FA2"/>
    <w:rsid w:val="00AC493B"/>
    <w:rsid w:val="00AC4F90"/>
    <w:rsid w:val="00AC5411"/>
    <w:rsid w:val="00AC56D7"/>
    <w:rsid w:val="00AC5821"/>
    <w:rsid w:val="00AC5F1F"/>
    <w:rsid w:val="00AC616D"/>
    <w:rsid w:val="00AC72D7"/>
    <w:rsid w:val="00AD02B7"/>
    <w:rsid w:val="00AD0A4F"/>
    <w:rsid w:val="00AD1159"/>
    <w:rsid w:val="00AD1372"/>
    <w:rsid w:val="00AD1741"/>
    <w:rsid w:val="00AD38A3"/>
    <w:rsid w:val="00AD6E62"/>
    <w:rsid w:val="00AD7059"/>
    <w:rsid w:val="00AD7E71"/>
    <w:rsid w:val="00AE33D4"/>
    <w:rsid w:val="00AE3AD7"/>
    <w:rsid w:val="00AE41E9"/>
    <w:rsid w:val="00AE4DF3"/>
    <w:rsid w:val="00AE5143"/>
    <w:rsid w:val="00AE55F4"/>
    <w:rsid w:val="00AE6529"/>
    <w:rsid w:val="00AE6753"/>
    <w:rsid w:val="00AE75AF"/>
    <w:rsid w:val="00AF114F"/>
    <w:rsid w:val="00AF14BF"/>
    <w:rsid w:val="00AF17C8"/>
    <w:rsid w:val="00AF24CD"/>
    <w:rsid w:val="00AF2C75"/>
    <w:rsid w:val="00AF554A"/>
    <w:rsid w:val="00AF5689"/>
    <w:rsid w:val="00AF5A9B"/>
    <w:rsid w:val="00AF676E"/>
    <w:rsid w:val="00AF7FF5"/>
    <w:rsid w:val="00B005CC"/>
    <w:rsid w:val="00B00FDE"/>
    <w:rsid w:val="00B01C35"/>
    <w:rsid w:val="00B03F41"/>
    <w:rsid w:val="00B04972"/>
    <w:rsid w:val="00B0514F"/>
    <w:rsid w:val="00B0594A"/>
    <w:rsid w:val="00B05F4F"/>
    <w:rsid w:val="00B065E2"/>
    <w:rsid w:val="00B06C15"/>
    <w:rsid w:val="00B07100"/>
    <w:rsid w:val="00B0761D"/>
    <w:rsid w:val="00B10AFB"/>
    <w:rsid w:val="00B1374E"/>
    <w:rsid w:val="00B13D2F"/>
    <w:rsid w:val="00B15A89"/>
    <w:rsid w:val="00B160A1"/>
    <w:rsid w:val="00B16181"/>
    <w:rsid w:val="00B1665F"/>
    <w:rsid w:val="00B16840"/>
    <w:rsid w:val="00B203F3"/>
    <w:rsid w:val="00B20C9E"/>
    <w:rsid w:val="00B231E3"/>
    <w:rsid w:val="00B23902"/>
    <w:rsid w:val="00B23FA3"/>
    <w:rsid w:val="00B24120"/>
    <w:rsid w:val="00B2449C"/>
    <w:rsid w:val="00B24847"/>
    <w:rsid w:val="00B26E23"/>
    <w:rsid w:val="00B313E0"/>
    <w:rsid w:val="00B32239"/>
    <w:rsid w:val="00B3357A"/>
    <w:rsid w:val="00B3455E"/>
    <w:rsid w:val="00B3652C"/>
    <w:rsid w:val="00B4030F"/>
    <w:rsid w:val="00B4042D"/>
    <w:rsid w:val="00B4234C"/>
    <w:rsid w:val="00B42A3A"/>
    <w:rsid w:val="00B42BE0"/>
    <w:rsid w:val="00B438AD"/>
    <w:rsid w:val="00B43FEA"/>
    <w:rsid w:val="00B44A3E"/>
    <w:rsid w:val="00B44C77"/>
    <w:rsid w:val="00B45781"/>
    <w:rsid w:val="00B46FF2"/>
    <w:rsid w:val="00B51872"/>
    <w:rsid w:val="00B51C37"/>
    <w:rsid w:val="00B556E2"/>
    <w:rsid w:val="00B60416"/>
    <w:rsid w:val="00B622A3"/>
    <w:rsid w:val="00B708AA"/>
    <w:rsid w:val="00B70B58"/>
    <w:rsid w:val="00B736B5"/>
    <w:rsid w:val="00B73EF3"/>
    <w:rsid w:val="00B77EF3"/>
    <w:rsid w:val="00B77F20"/>
    <w:rsid w:val="00B80BD7"/>
    <w:rsid w:val="00B81803"/>
    <w:rsid w:val="00B82007"/>
    <w:rsid w:val="00B82B88"/>
    <w:rsid w:val="00B82F24"/>
    <w:rsid w:val="00B836D7"/>
    <w:rsid w:val="00B83E48"/>
    <w:rsid w:val="00B844CA"/>
    <w:rsid w:val="00B84FE2"/>
    <w:rsid w:val="00B8552C"/>
    <w:rsid w:val="00B85B99"/>
    <w:rsid w:val="00B8610B"/>
    <w:rsid w:val="00B86A4B"/>
    <w:rsid w:val="00B86CEE"/>
    <w:rsid w:val="00B87113"/>
    <w:rsid w:val="00B87487"/>
    <w:rsid w:val="00B87BD9"/>
    <w:rsid w:val="00B9034C"/>
    <w:rsid w:val="00B90993"/>
    <w:rsid w:val="00B91542"/>
    <w:rsid w:val="00B918D7"/>
    <w:rsid w:val="00B91B57"/>
    <w:rsid w:val="00B9318D"/>
    <w:rsid w:val="00B944C5"/>
    <w:rsid w:val="00B948C9"/>
    <w:rsid w:val="00B94D2A"/>
    <w:rsid w:val="00BA1C06"/>
    <w:rsid w:val="00BA2ED8"/>
    <w:rsid w:val="00BA3183"/>
    <w:rsid w:val="00BA32E9"/>
    <w:rsid w:val="00BA33A3"/>
    <w:rsid w:val="00BA3CEB"/>
    <w:rsid w:val="00BA4D01"/>
    <w:rsid w:val="00BA52B3"/>
    <w:rsid w:val="00BA5CE8"/>
    <w:rsid w:val="00BA60EA"/>
    <w:rsid w:val="00BA68FF"/>
    <w:rsid w:val="00BA6DB9"/>
    <w:rsid w:val="00BA73D3"/>
    <w:rsid w:val="00BA7F99"/>
    <w:rsid w:val="00BB0679"/>
    <w:rsid w:val="00BB091E"/>
    <w:rsid w:val="00BB1A3F"/>
    <w:rsid w:val="00BB206B"/>
    <w:rsid w:val="00BB3788"/>
    <w:rsid w:val="00BB391E"/>
    <w:rsid w:val="00BB3BBC"/>
    <w:rsid w:val="00BB42ED"/>
    <w:rsid w:val="00BB49A4"/>
    <w:rsid w:val="00BB4EED"/>
    <w:rsid w:val="00BB5A51"/>
    <w:rsid w:val="00BB6E8C"/>
    <w:rsid w:val="00BB7BEE"/>
    <w:rsid w:val="00BC012A"/>
    <w:rsid w:val="00BC0423"/>
    <w:rsid w:val="00BC048C"/>
    <w:rsid w:val="00BC0928"/>
    <w:rsid w:val="00BC0AB0"/>
    <w:rsid w:val="00BC0EE9"/>
    <w:rsid w:val="00BC13D7"/>
    <w:rsid w:val="00BC21EC"/>
    <w:rsid w:val="00BC46D2"/>
    <w:rsid w:val="00BC48B6"/>
    <w:rsid w:val="00BC53AC"/>
    <w:rsid w:val="00BC5526"/>
    <w:rsid w:val="00BC5DFC"/>
    <w:rsid w:val="00BC7708"/>
    <w:rsid w:val="00BC7A43"/>
    <w:rsid w:val="00BD023C"/>
    <w:rsid w:val="00BD03FE"/>
    <w:rsid w:val="00BD0A9F"/>
    <w:rsid w:val="00BD0F26"/>
    <w:rsid w:val="00BD22B0"/>
    <w:rsid w:val="00BD23B2"/>
    <w:rsid w:val="00BD2E82"/>
    <w:rsid w:val="00BD3462"/>
    <w:rsid w:val="00BD37F7"/>
    <w:rsid w:val="00BD551D"/>
    <w:rsid w:val="00BD5B69"/>
    <w:rsid w:val="00BD5CC2"/>
    <w:rsid w:val="00BD674C"/>
    <w:rsid w:val="00BD7B0A"/>
    <w:rsid w:val="00BE23C8"/>
    <w:rsid w:val="00BE2C7A"/>
    <w:rsid w:val="00BE4356"/>
    <w:rsid w:val="00BE4563"/>
    <w:rsid w:val="00BE45C5"/>
    <w:rsid w:val="00BE4C0B"/>
    <w:rsid w:val="00BE6DC9"/>
    <w:rsid w:val="00BF219C"/>
    <w:rsid w:val="00BF2826"/>
    <w:rsid w:val="00BF3F4E"/>
    <w:rsid w:val="00BF6123"/>
    <w:rsid w:val="00BF6216"/>
    <w:rsid w:val="00BF6638"/>
    <w:rsid w:val="00BF786B"/>
    <w:rsid w:val="00BF7A7A"/>
    <w:rsid w:val="00C034C6"/>
    <w:rsid w:val="00C049D1"/>
    <w:rsid w:val="00C068E7"/>
    <w:rsid w:val="00C06B3C"/>
    <w:rsid w:val="00C06FF6"/>
    <w:rsid w:val="00C07074"/>
    <w:rsid w:val="00C07380"/>
    <w:rsid w:val="00C0785A"/>
    <w:rsid w:val="00C07DAB"/>
    <w:rsid w:val="00C103F8"/>
    <w:rsid w:val="00C118A1"/>
    <w:rsid w:val="00C11F1C"/>
    <w:rsid w:val="00C12059"/>
    <w:rsid w:val="00C142D0"/>
    <w:rsid w:val="00C15CA0"/>
    <w:rsid w:val="00C15E66"/>
    <w:rsid w:val="00C17F06"/>
    <w:rsid w:val="00C20566"/>
    <w:rsid w:val="00C20B39"/>
    <w:rsid w:val="00C20DB6"/>
    <w:rsid w:val="00C21395"/>
    <w:rsid w:val="00C2167B"/>
    <w:rsid w:val="00C22E16"/>
    <w:rsid w:val="00C23475"/>
    <w:rsid w:val="00C25C5B"/>
    <w:rsid w:val="00C25DBD"/>
    <w:rsid w:val="00C26AFE"/>
    <w:rsid w:val="00C3028A"/>
    <w:rsid w:val="00C303B4"/>
    <w:rsid w:val="00C305DC"/>
    <w:rsid w:val="00C30B84"/>
    <w:rsid w:val="00C31A6B"/>
    <w:rsid w:val="00C33B9B"/>
    <w:rsid w:val="00C34D29"/>
    <w:rsid w:val="00C36A7D"/>
    <w:rsid w:val="00C41A0E"/>
    <w:rsid w:val="00C42094"/>
    <w:rsid w:val="00C4262C"/>
    <w:rsid w:val="00C42D6D"/>
    <w:rsid w:val="00C434FC"/>
    <w:rsid w:val="00C45C67"/>
    <w:rsid w:val="00C45E6B"/>
    <w:rsid w:val="00C506FB"/>
    <w:rsid w:val="00C50A23"/>
    <w:rsid w:val="00C50F8E"/>
    <w:rsid w:val="00C512F3"/>
    <w:rsid w:val="00C521E9"/>
    <w:rsid w:val="00C52D1E"/>
    <w:rsid w:val="00C52E4C"/>
    <w:rsid w:val="00C53AA1"/>
    <w:rsid w:val="00C53DFC"/>
    <w:rsid w:val="00C540E4"/>
    <w:rsid w:val="00C5648C"/>
    <w:rsid w:val="00C607F5"/>
    <w:rsid w:val="00C60844"/>
    <w:rsid w:val="00C61CF4"/>
    <w:rsid w:val="00C623F0"/>
    <w:rsid w:val="00C6390B"/>
    <w:rsid w:val="00C64CFD"/>
    <w:rsid w:val="00C64F80"/>
    <w:rsid w:val="00C65578"/>
    <w:rsid w:val="00C658D2"/>
    <w:rsid w:val="00C65AB3"/>
    <w:rsid w:val="00C65DFC"/>
    <w:rsid w:val="00C66AA2"/>
    <w:rsid w:val="00C67C65"/>
    <w:rsid w:val="00C70987"/>
    <w:rsid w:val="00C71ACD"/>
    <w:rsid w:val="00C734D5"/>
    <w:rsid w:val="00C73ED9"/>
    <w:rsid w:val="00C754A8"/>
    <w:rsid w:val="00C777B7"/>
    <w:rsid w:val="00C8037C"/>
    <w:rsid w:val="00C81A6A"/>
    <w:rsid w:val="00C81E5C"/>
    <w:rsid w:val="00C8388B"/>
    <w:rsid w:val="00C83C98"/>
    <w:rsid w:val="00C8413C"/>
    <w:rsid w:val="00C86895"/>
    <w:rsid w:val="00C86B3C"/>
    <w:rsid w:val="00C86E56"/>
    <w:rsid w:val="00C925A3"/>
    <w:rsid w:val="00C92A70"/>
    <w:rsid w:val="00C93C52"/>
    <w:rsid w:val="00C9422C"/>
    <w:rsid w:val="00C94338"/>
    <w:rsid w:val="00C94B62"/>
    <w:rsid w:val="00C951BA"/>
    <w:rsid w:val="00C959F2"/>
    <w:rsid w:val="00C96A24"/>
    <w:rsid w:val="00C97E38"/>
    <w:rsid w:val="00CA15A0"/>
    <w:rsid w:val="00CA34F3"/>
    <w:rsid w:val="00CA3987"/>
    <w:rsid w:val="00CA40FD"/>
    <w:rsid w:val="00CA4165"/>
    <w:rsid w:val="00CA4272"/>
    <w:rsid w:val="00CA5675"/>
    <w:rsid w:val="00CA58BD"/>
    <w:rsid w:val="00CA5F43"/>
    <w:rsid w:val="00CB0396"/>
    <w:rsid w:val="00CB1A58"/>
    <w:rsid w:val="00CB2195"/>
    <w:rsid w:val="00CB22B1"/>
    <w:rsid w:val="00CB2B4A"/>
    <w:rsid w:val="00CB3085"/>
    <w:rsid w:val="00CB30CC"/>
    <w:rsid w:val="00CB4366"/>
    <w:rsid w:val="00CB6959"/>
    <w:rsid w:val="00CB6DE3"/>
    <w:rsid w:val="00CB785F"/>
    <w:rsid w:val="00CB7DBB"/>
    <w:rsid w:val="00CB7FB4"/>
    <w:rsid w:val="00CC0537"/>
    <w:rsid w:val="00CC1368"/>
    <w:rsid w:val="00CC1BB6"/>
    <w:rsid w:val="00CC1D42"/>
    <w:rsid w:val="00CC22CA"/>
    <w:rsid w:val="00CC2C75"/>
    <w:rsid w:val="00CC3591"/>
    <w:rsid w:val="00CC6518"/>
    <w:rsid w:val="00CC7685"/>
    <w:rsid w:val="00CD08E8"/>
    <w:rsid w:val="00CD0B53"/>
    <w:rsid w:val="00CD1152"/>
    <w:rsid w:val="00CD258F"/>
    <w:rsid w:val="00CD3335"/>
    <w:rsid w:val="00CD3D04"/>
    <w:rsid w:val="00CE2ACB"/>
    <w:rsid w:val="00CE4FD8"/>
    <w:rsid w:val="00CE50DD"/>
    <w:rsid w:val="00CE5419"/>
    <w:rsid w:val="00CE5A06"/>
    <w:rsid w:val="00CE5AFF"/>
    <w:rsid w:val="00CF0329"/>
    <w:rsid w:val="00CF0359"/>
    <w:rsid w:val="00CF0635"/>
    <w:rsid w:val="00CF1991"/>
    <w:rsid w:val="00CF2734"/>
    <w:rsid w:val="00CF2936"/>
    <w:rsid w:val="00CF2A08"/>
    <w:rsid w:val="00CF3AB3"/>
    <w:rsid w:val="00CF6077"/>
    <w:rsid w:val="00CF6A64"/>
    <w:rsid w:val="00CF7601"/>
    <w:rsid w:val="00D024EC"/>
    <w:rsid w:val="00D02671"/>
    <w:rsid w:val="00D035CD"/>
    <w:rsid w:val="00D039F3"/>
    <w:rsid w:val="00D03A7B"/>
    <w:rsid w:val="00D046A4"/>
    <w:rsid w:val="00D05B3A"/>
    <w:rsid w:val="00D05F0B"/>
    <w:rsid w:val="00D064BE"/>
    <w:rsid w:val="00D07FF6"/>
    <w:rsid w:val="00D135E3"/>
    <w:rsid w:val="00D153EE"/>
    <w:rsid w:val="00D15411"/>
    <w:rsid w:val="00D15575"/>
    <w:rsid w:val="00D160E3"/>
    <w:rsid w:val="00D16662"/>
    <w:rsid w:val="00D16672"/>
    <w:rsid w:val="00D17EF9"/>
    <w:rsid w:val="00D20646"/>
    <w:rsid w:val="00D20BAB"/>
    <w:rsid w:val="00D228D0"/>
    <w:rsid w:val="00D23CBF"/>
    <w:rsid w:val="00D23ECC"/>
    <w:rsid w:val="00D24966"/>
    <w:rsid w:val="00D2558D"/>
    <w:rsid w:val="00D26F54"/>
    <w:rsid w:val="00D300D3"/>
    <w:rsid w:val="00D30309"/>
    <w:rsid w:val="00D3088B"/>
    <w:rsid w:val="00D3098E"/>
    <w:rsid w:val="00D30DC6"/>
    <w:rsid w:val="00D32A56"/>
    <w:rsid w:val="00D32E67"/>
    <w:rsid w:val="00D333CB"/>
    <w:rsid w:val="00D33D22"/>
    <w:rsid w:val="00D33DD0"/>
    <w:rsid w:val="00D34756"/>
    <w:rsid w:val="00D355D6"/>
    <w:rsid w:val="00D35EEA"/>
    <w:rsid w:val="00D37658"/>
    <w:rsid w:val="00D4270E"/>
    <w:rsid w:val="00D43F8E"/>
    <w:rsid w:val="00D43FCE"/>
    <w:rsid w:val="00D4555A"/>
    <w:rsid w:val="00D4561C"/>
    <w:rsid w:val="00D462F2"/>
    <w:rsid w:val="00D46862"/>
    <w:rsid w:val="00D50A05"/>
    <w:rsid w:val="00D516FB"/>
    <w:rsid w:val="00D521C7"/>
    <w:rsid w:val="00D525D1"/>
    <w:rsid w:val="00D52714"/>
    <w:rsid w:val="00D55172"/>
    <w:rsid w:val="00D55252"/>
    <w:rsid w:val="00D55766"/>
    <w:rsid w:val="00D570CA"/>
    <w:rsid w:val="00D60F66"/>
    <w:rsid w:val="00D63F44"/>
    <w:rsid w:val="00D64DBD"/>
    <w:rsid w:val="00D662EC"/>
    <w:rsid w:val="00D667A5"/>
    <w:rsid w:val="00D67C67"/>
    <w:rsid w:val="00D700A5"/>
    <w:rsid w:val="00D70260"/>
    <w:rsid w:val="00D712AE"/>
    <w:rsid w:val="00D726F4"/>
    <w:rsid w:val="00D73D35"/>
    <w:rsid w:val="00D73F08"/>
    <w:rsid w:val="00D74EC2"/>
    <w:rsid w:val="00D74F22"/>
    <w:rsid w:val="00D75F6B"/>
    <w:rsid w:val="00D762EA"/>
    <w:rsid w:val="00D7637D"/>
    <w:rsid w:val="00D7664B"/>
    <w:rsid w:val="00D806EA"/>
    <w:rsid w:val="00D81155"/>
    <w:rsid w:val="00D8322C"/>
    <w:rsid w:val="00D842CB"/>
    <w:rsid w:val="00D850B0"/>
    <w:rsid w:val="00D85944"/>
    <w:rsid w:val="00D85FB8"/>
    <w:rsid w:val="00D8634B"/>
    <w:rsid w:val="00D9096F"/>
    <w:rsid w:val="00D91D57"/>
    <w:rsid w:val="00D92624"/>
    <w:rsid w:val="00D93A10"/>
    <w:rsid w:val="00D93BEA"/>
    <w:rsid w:val="00D93EE8"/>
    <w:rsid w:val="00D9487B"/>
    <w:rsid w:val="00D9550F"/>
    <w:rsid w:val="00D96286"/>
    <w:rsid w:val="00DA29F4"/>
    <w:rsid w:val="00DA35B3"/>
    <w:rsid w:val="00DA7ABD"/>
    <w:rsid w:val="00DB04A5"/>
    <w:rsid w:val="00DB0680"/>
    <w:rsid w:val="00DB3CFE"/>
    <w:rsid w:val="00DB3E60"/>
    <w:rsid w:val="00DB43D4"/>
    <w:rsid w:val="00DB4943"/>
    <w:rsid w:val="00DB4D79"/>
    <w:rsid w:val="00DB5B0F"/>
    <w:rsid w:val="00DB6110"/>
    <w:rsid w:val="00DB61D2"/>
    <w:rsid w:val="00DB7023"/>
    <w:rsid w:val="00DB751C"/>
    <w:rsid w:val="00DB79DA"/>
    <w:rsid w:val="00DB7C0B"/>
    <w:rsid w:val="00DB7D39"/>
    <w:rsid w:val="00DC05F9"/>
    <w:rsid w:val="00DC0ACA"/>
    <w:rsid w:val="00DC1B1A"/>
    <w:rsid w:val="00DC2BEC"/>
    <w:rsid w:val="00DC4DE6"/>
    <w:rsid w:val="00DC59BD"/>
    <w:rsid w:val="00DC6842"/>
    <w:rsid w:val="00DC732B"/>
    <w:rsid w:val="00DC79E1"/>
    <w:rsid w:val="00DD3F66"/>
    <w:rsid w:val="00DD4DB4"/>
    <w:rsid w:val="00DD513B"/>
    <w:rsid w:val="00DD53D4"/>
    <w:rsid w:val="00DD5B11"/>
    <w:rsid w:val="00DD5BA2"/>
    <w:rsid w:val="00DD6E5E"/>
    <w:rsid w:val="00DE11B6"/>
    <w:rsid w:val="00DE1C44"/>
    <w:rsid w:val="00DE2ED8"/>
    <w:rsid w:val="00DE55FB"/>
    <w:rsid w:val="00DE5B9C"/>
    <w:rsid w:val="00DF1098"/>
    <w:rsid w:val="00DF128C"/>
    <w:rsid w:val="00DF3FCB"/>
    <w:rsid w:val="00DF5A38"/>
    <w:rsid w:val="00DF75CC"/>
    <w:rsid w:val="00DF7FFA"/>
    <w:rsid w:val="00E0055C"/>
    <w:rsid w:val="00E0079C"/>
    <w:rsid w:val="00E0252E"/>
    <w:rsid w:val="00E02BE8"/>
    <w:rsid w:val="00E02D8B"/>
    <w:rsid w:val="00E034CD"/>
    <w:rsid w:val="00E0353A"/>
    <w:rsid w:val="00E03C71"/>
    <w:rsid w:val="00E03CA0"/>
    <w:rsid w:val="00E064D2"/>
    <w:rsid w:val="00E07370"/>
    <w:rsid w:val="00E07749"/>
    <w:rsid w:val="00E1054B"/>
    <w:rsid w:val="00E12970"/>
    <w:rsid w:val="00E130BE"/>
    <w:rsid w:val="00E14458"/>
    <w:rsid w:val="00E1480B"/>
    <w:rsid w:val="00E154F8"/>
    <w:rsid w:val="00E16485"/>
    <w:rsid w:val="00E16BBF"/>
    <w:rsid w:val="00E1793B"/>
    <w:rsid w:val="00E20658"/>
    <w:rsid w:val="00E21E5D"/>
    <w:rsid w:val="00E22A21"/>
    <w:rsid w:val="00E24349"/>
    <w:rsid w:val="00E24BC4"/>
    <w:rsid w:val="00E27003"/>
    <w:rsid w:val="00E278C2"/>
    <w:rsid w:val="00E31325"/>
    <w:rsid w:val="00E330F0"/>
    <w:rsid w:val="00E3395A"/>
    <w:rsid w:val="00E33DC8"/>
    <w:rsid w:val="00E3792B"/>
    <w:rsid w:val="00E37C62"/>
    <w:rsid w:val="00E40DC5"/>
    <w:rsid w:val="00E411F6"/>
    <w:rsid w:val="00E42618"/>
    <w:rsid w:val="00E42A3B"/>
    <w:rsid w:val="00E44BEC"/>
    <w:rsid w:val="00E451CD"/>
    <w:rsid w:val="00E46E72"/>
    <w:rsid w:val="00E46F19"/>
    <w:rsid w:val="00E475D6"/>
    <w:rsid w:val="00E51191"/>
    <w:rsid w:val="00E51E8C"/>
    <w:rsid w:val="00E52281"/>
    <w:rsid w:val="00E5294D"/>
    <w:rsid w:val="00E52EEA"/>
    <w:rsid w:val="00E53661"/>
    <w:rsid w:val="00E57D35"/>
    <w:rsid w:val="00E60127"/>
    <w:rsid w:val="00E60841"/>
    <w:rsid w:val="00E60E16"/>
    <w:rsid w:val="00E61FBA"/>
    <w:rsid w:val="00E63383"/>
    <w:rsid w:val="00E634A2"/>
    <w:rsid w:val="00E63A42"/>
    <w:rsid w:val="00E64D12"/>
    <w:rsid w:val="00E65B86"/>
    <w:rsid w:val="00E67E84"/>
    <w:rsid w:val="00E7060E"/>
    <w:rsid w:val="00E7073E"/>
    <w:rsid w:val="00E712A4"/>
    <w:rsid w:val="00E712A7"/>
    <w:rsid w:val="00E713D0"/>
    <w:rsid w:val="00E71C1D"/>
    <w:rsid w:val="00E74BAC"/>
    <w:rsid w:val="00E74FCF"/>
    <w:rsid w:val="00E74FDF"/>
    <w:rsid w:val="00E75BC4"/>
    <w:rsid w:val="00E760CC"/>
    <w:rsid w:val="00E77A1E"/>
    <w:rsid w:val="00E77E24"/>
    <w:rsid w:val="00E77EEB"/>
    <w:rsid w:val="00E824A3"/>
    <w:rsid w:val="00E82B61"/>
    <w:rsid w:val="00E83396"/>
    <w:rsid w:val="00E84F46"/>
    <w:rsid w:val="00E85044"/>
    <w:rsid w:val="00E855EB"/>
    <w:rsid w:val="00E86CCA"/>
    <w:rsid w:val="00E87C2C"/>
    <w:rsid w:val="00E90E4D"/>
    <w:rsid w:val="00E9208F"/>
    <w:rsid w:val="00E93546"/>
    <w:rsid w:val="00E9375C"/>
    <w:rsid w:val="00E93BB0"/>
    <w:rsid w:val="00E94042"/>
    <w:rsid w:val="00E96A1D"/>
    <w:rsid w:val="00E9772B"/>
    <w:rsid w:val="00E97AAA"/>
    <w:rsid w:val="00EA023B"/>
    <w:rsid w:val="00EA144E"/>
    <w:rsid w:val="00EA2AF1"/>
    <w:rsid w:val="00EA48B4"/>
    <w:rsid w:val="00EA6688"/>
    <w:rsid w:val="00EA75F1"/>
    <w:rsid w:val="00EA7A49"/>
    <w:rsid w:val="00EB31AF"/>
    <w:rsid w:val="00EB3B4C"/>
    <w:rsid w:val="00EB3CCD"/>
    <w:rsid w:val="00EB464B"/>
    <w:rsid w:val="00EB4F17"/>
    <w:rsid w:val="00EB51F2"/>
    <w:rsid w:val="00EB53A9"/>
    <w:rsid w:val="00EB6699"/>
    <w:rsid w:val="00EC04DB"/>
    <w:rsid w:val="00EC21E9"/>
    <w:rsid w:val="00EC2E32"/>
    <w:rsid w:val="00EC41A5"/>
    <w:rsid w:val="00EC50BC"/>
    <w:rsid w:val="00ED1640"/>
    <w:rsid w:val="00ED32B4"/>
    <w:rsid w:val="00ED32EC"/>
    <w:rsid w:val="00ED365F"/>
    <w:rsid w:val="00ED3B20"/>
    <w:rsid w:val="00ED4939"/>
    <w:rsid w:val="00ED6E5F"/>
    <w:rsid w:val="00ED78F7"/>
    <w:rsid w:val="00ED7D2B"/>
    <w:rsid w:val="00EE0654"/>
    <w:rsid w:val="00EE1F5D"/>
    <w:rsid w:val="00EE2CA4"/>
    <w:rsid w:val="00EE30D6"/>
    <w:rsid w:val="00EE43B5"/>
    <w:rsid w:val="00EE7152"/>
    <w:rsid w:val="00EF129D"/>
    <w:rsid w:val="00EF14AB"/>
    <w:rsid w:val="00EF2AFE"/>
    <w:rsid w:val="00EF3ADE"/>
    <w:rsid w:val="00EF3CD0"/>
    <w:rsid w:val="00EF44B3"/>
    <w:rsid w:val="00EF72FC"/>
    <w:rsid w:val="00EF75AE"/>
    <w:rsid w:val="00F00700"/>
    <w:rsid w:val="00F01497"/>
    <w:rsid w:val="00F01A14"/>
    <w:rsid w:val="00F01D97"/>
    <w:rsid w:val="00F0270A"/>
    <w:rsid w:val="00F02F14"/>
    <w:rsid w:val="00F03CC8"/>
    <w:rsid w:val="00F040E5"/>
    <w:rsid w:val="00F04A6C"/>
    <w:rsid w:val="00F04D54"/>
    <w:rsid w:val="00F04D67"/>
    <w:rsid w:val="00F04F60"/>
    <w:rsid w:val="00F07129"/>
    <w:rsid w:val="00F0741D"/>
    <w:rsid w:val="00F07B2B"/>
    <w:rsid w:val="00F1008F"/>
    <w:rsid w:val="00F10D28"/>
    <w:rsid w:val="00F122E4"/>
    <w:rsid w:val="00F14E3D"/>
    <w:rsid w:val="00F14FBA"/>
    <w:rsid w:val="00F16BCA"/>
    <w:rsid w:val="00F171DC"/>
    <w:rsid w:val="00F21B41"/>
    <w:rsid w:val="00F2389C"/>
    <w:rsid w:val="00F249E3"/>
    <w:rsid w:val="00F251FC"/>
    <w:rsid w:val="00F2682F"/>
    <w:rsid w:val="00F274D0"/>
    <w:rsid w:val="00F2771D"/>
    <w:rsid w:val="00F27A25"/>
    <w:rsid w:val="00F303ED"/>
    <w:rsid w:val="00F321CD"/>
    <w:rsid w:val="00F3261A"/>
    <w:rsid w:val="00F32B06"/>
    <w:rsid w:val="00F34B6F"/>
    <w:rsid w:val="00F34FA9"/>
    <w:rsid w:val="00F35D27"/>
    <w:rsid w:val="00F373F1"/>
    <w:rsid w:val="00F40654"/>
    <w:rsid w:val="00F41547"/>
    <w:rsid w:val="00F41BC6"/>
    <w:rsid w:val="00F41E4C"/>
    <w:rsid w:val="00F4362F"/>
    <w:rsid w:val="00F43B5A"/>
    <w:rsid w:val="00F4603D"/>
    <w:rsid w:val="00F500CA"/>
    <w:rsid w:val="00F50422"/>
    <w:rsid w:val="00F504C4"/>
    <w:rsid w:val="00F50A2C"/>
    <w:rsid w:val="00F50ACA"/>
    <w:rsid w:val="00F50DD0"/>
    <w:rsid w:val="00F53133"/>
    <w:rsid w:val="00F54C2C"/>
    <w:rsid w:val="00F55DE7"/>
    <w:rsid w:val="00F563D4"/>
    <w:rsid w:val="00F56759"/>
    <w:rsid w:val="00F60917"/>
    <w:rsid w:val="00F620CE"/>
    <w:rsid w:val="00F6212E"/>
    <w:rsid w:val="00F623D6"/>
    <w:rsid w:val="00F62C0E"/>
    <w:rsid w:val="00F62D4D"/>
    <w:rsid w:val="00F64142"/>
    <w:rsid w:val="00F652A4"/>
    <w:rsid w:val="00F65467"/>
    <w:rsid w:val="00F669B3"/>
    <w:rsid w:val="00F673E3"/>
    <w:rsid w:val="00F6779E"/>
    <w:rsid w:val="00F71CD9"/>
    <w:rsid w:val="00F7268A"/>
    <w:rsid w:val="00F73402"/>
    <w:rsid w:val="00F749E5"/>
    <w:rsid w:val="00F7555E"/>
    <w:rsid w:val="00F767D6"/>
    <w:rsid w:val="00F779AB"/>
    <w:rsid w:val="00F80A0E"/>
    <w:rsid w:val="00F810CE"/>
    <w:rsid w:val="00F816BE"/>
    <w:rsid w:val="00F82A65"/>
    <w:rsid w:val="00F832D5"/>
    <w:rsid w:val="00F834DE"/>
    <w:rsid w:val="00F846C7"/>
    <w:rsid w:val="00F854B7"/>
    <w:rsid w:val="00F8582F"/>
    <w:rsid w:val="00F85844"/>
    <w:rsid w:val="00F8626B"/>
    <w:rsid w:val="00F86E3F"/>
    <w:rsid w:val="00F90237"/>
    <w:rsid w:val="00F91F3C"/>
    <w:rsid w:val="00F927CC"/>
    <w:rsid w:val="00F92DC0"/>
    <w:rsid w:val="00F951B1"/>
    <w:rsid w:val="00FA01AD"/>
    <w:rsid w:val="00FA16FA"/>
    <w:rsid w:val="00FA17E4"/>
    <w:rsid w:val="00FA1B3E"/>
    <w:rsid w:val="00FA1CB2"/>
    <w:rsid w:val="00FA1DF7"/>
    <w:rsid w:val="00FA2646"/>
    <w:rsid w:val="00FA26D7"/>
    <w:rsid w:val="00FA2725"/>
    <w:rsid w:val="00FA2E8D"/>
    <w:rsid w:val="00FA35DE"/>
    <w:rsid w:val="00FA4B91"/>
    <w:rsid w:val="00FA50BC"/>
    <w:rsid w:val="00FA61DF"/>
    <w:rsid w:val="00FA66C7"/>
    <w:rsid w:val="00FA7898"/>
    <w:rsid w:val="00FA7B38"/>
    <w:rsid w:val="00FB0636"/>
    <w:rsid w:val="00FB2C7C"/>
    <w:rsid w:val="00FB459F"/>
    <w:rsid w:val="00FB62AF"/>
    <w:rsid w:val="00FC0F95"/>
    <w:rsid w:val="00FC2EA3"/>
    <w:rsid w:val="00FC2F30"/>
    <w:rsid w:val="00FC51C6"/>
    <w:rsid w:val="00FC59A3"/>
    <w:rsid w:val="00FC6698"/>
    <w:rsid w:val="00FC692C"/>
    <w:rsid w:val="00FC75FA"/>
    <w:rsid w:val="00FC79BC"/>
    <w:rsid w:val="00FD0208"/>
    <w:rsid w:val="00FD080F"/>
    <w:rsid w:val="00FD26E4"/>
    <w:rsid w:val="00FD2C0A"/>
    <w:rsid w:val="00FD3F7F"/>
    <w:rsid w:val="00FD5EF6"/>
    <w:rsid w:val="00FD5F68"/>
    <w:rsid w:val="00FE006A"/>
    <w:rsid w:val="00FE032F"/>
    <w:rsid w:val="00FE1EF4"/>
    <w:rsid w:val="00FE222F"/>
    <w:rsid w:val="00FE230E"/>
    <w:rsid w:val="00FE2613"/>
    <w:rsid w:val="00FE2DEB"/>
    <w:rsid w:val="00FE3C22"/>
    <w:rsid w:val="00FE3F64"/>
    <w:rsid w:val="00FE415C"/>
    <w:rsid w:val="00FE445E"/>
    <w:rsid w:val="00FF0397"/>
    <w:rsid w:val="00FF0FAA"/>
    <w:rsid w:val="00FF22F7"/>
    <w:rsid w:val="00FF247C"/>
    <w:rsid w:val="00FF2FE5"/>
    <w:rsid w:val="00FF3024"/>
    <w:rsid w:val="00FF348B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CC728"/>
  <w15:chartTrackingRefBased/>
  <w15:docId w15:val="{52104C88-AC9F-4B54-860E-6D930E52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E2"/>
  </w:style>
  <w:style w:type="paragraph" w:styleId="Naslov1">
    <w:name w:val="heading 1"/>
    <w:basedOn w:val="Normal"/>
    <w:next w:val="Normal"/>
    <w:link w:val="Naslov1Char"/>
    <w:uiPriority w:val="9"/>
    <w:qFormat/>
    <w:rsid w:val="00C959F2"/>
    <w:pPr>
      <w:keepNext/>
      <w:keepLines/>
      <w:spacing w:before="320" w:after="8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10C85"/>
    <w:pPr>
      <w:keepNext/>
      <w:keepLines/>
      <w:spacing w:before="160" w:after="40" w:line="24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434FC"/>
    <w:pPr>
      <w:keepNext/>
      <w:keepLines/>
      <w:spacing w:before="160" w:after="0" w:line="240" w:lineRule="auto"/>
      <w:outlineLvl w:val="2"/>
    </w:pPr>
    <w:rPr>
      <w:rFonts w:ascii="Times New Roman" w:eastAsiaTheme="majorEastAsia" w:hAnsi="Times New Roman" w:cstheme="majorBidi"/>
      <w:sz w:val="24"/>
      <w:szCs w:val="3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F18E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4F18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F18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4F18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4F18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4F18E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B2B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4F18E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C48B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C959F2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910C85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C434FC"/>
    <w:rPr>
      <w:rFonts w:ascii="Times New Roman" w:eastAsiaTheme="majorEastAsia" w:hAnsi="Times New Roman" w:cstheme="majorBidi"/>
      <w:sz w:val="24"/>
      <w:szCs w:val="32"/>
    </w:rPr>
  </w:style>
  <w:style w:type="character" w:customStyle="1" w:styleId="Naslov4Char">
    <w:name w:val="Naslov 4 Char"/>
    <w:basedOn w:val="Zadanifontodlomka"/>
    <w:link w:val="Naslov4"/>
    <w:uiPriority w:val="9"/>
    <w:rsid w:val="004F18E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rsid w:val="004F18E2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rsid w:val="004F18E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rsid w:val="004F18E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rsid w:val="004F18E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rsid w:val="004F18E2"/>
    <w:rPr>
      <w:b/>
      <w:bCs/>
      <w:i/>
      <w:iCs/>
    </w:rPr>
  </w:style>
  <w:style w:type="numbering" w:customStyle="1" w:styleId="Bezpopisa1">
    <w:name w:val="Bez popisa1"/>
    <w:next w:val="Bezpopisa"/>
    <w:semiHidden/>
    <w:rsid w:val="00CB2B4A"/>
  </w:style>
  <w:style w:type="paragraph" w:styleId="Uvuenotijeloteksta">
    <w:name w:val="Body Text Indent"/>
    <w:basedOn w:val="Normal"/>
    <w:link w:val="UvuenotijelotekstaChar"/>
    <w:rsid w:val="00CB2B4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CB2B4A"/>
    <w:rPr>
      <w:rFonts w:ascii="Times New Roman" w:eastAsia="Times New Roman" w:hAnsi="Times New Roman" w:cs="Times New Roman"/>
      <w:sz w:val="20"/>
      <w:szCs w:val="20"/>
    </w:rPr>
  </w:style>
  <w:style w:type="paragraph" w:customStyle="1" w:styleId="xl52">
    <w:name w:val="xl52"/>
    <w:basedOn w:val="Normal"/>
    <w:rsid w:val="00CB2B4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Tijeloteksta">
    <w:name w:val="Body Text"/>
    <w:aliases w:val="uvlaka 2,  uvlaka 2"/>
    <w:basedOn w:val="Normal"/>
    <w:link w:val="TijelotekstaChar"/>
    <w:rsid w:val="00CB2B4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uvlaka 2 Char,  uvlaka 2 Char"/>
    <w:basedOn w:val="Zadanifontodlomka"/>
    <w:link w:val="Tijeloteksta"/>
    <w:rsid w:val="00CB2B4A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rsid w:val="00CB2B4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B2B4A"/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CB2B4A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Calibri" w:hAnsi="Courier New" w:cs="Courier New"/>
      <w:spacing w:val="-2"/>
      <w:lang w:val="en-GB"/>
    </w:rPr>
  </w:style>
  <w:style w:type="paragraph" w:styleId="Podnoje">
    <w:name w:val="footer"/>
    <w:basedOn w:val="Normal"/>
    <w:link w:val="PodnojeChar"/>
    <w:uiPriority w:val="99"/>
    <w:rsid w:val="00CB2B4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CB2B4A"/>
    <w:rPr>
      <w:rFonts w:ascii="Times New Roman" w:eastAsia="Calibri" w:hAnsi="Times New Roman" w:cs="Times New Roman"/>
      <w:sz w:val="24"/>
      <w:szCs w:val="20"/>
    </w:rPr>
  </w:style>
  <w:style w:type="character" w:styleId="Brojstranice">
    <w:name w:val="page number"/>
    <w:rsid w:val="00CB2B4A"/>
    <w:rPr>
      <w:rFonts w:cs="Times New Roman"/>
    </w:rPr>
  </w:style>
  <w:style w:type="paragraph" w:styleId="StandardWeb">
    <w:name w:val="Normal (Web)"/>
    <w:basedOn w:val="Normal"/>
    <w:rsid w:val="00CB2B4A"/>
    <w:pPr>
      <w:spacing w:before="144" w:after="192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CB2B4A"/>
    <w:rPr>
      <w:rFonts w:cs="Times New Roman"/>
      <w:color w:val="0000FF"/>
      <w:u w:val="single"/>
    </w:rPr>
  </w:style>
  <w:style w:type="character" w:customStyle="1" w:styleId="Heading1Char2">
    <w:name w:val="Heading 1 Char2"/>
    <w:locked/>
    <w:rsid w:val="00CB2B4A"/>
    <w:rPr>
      <w:rFonts w:ascii="Times New Roman" w:hAnsi="Times New Roman"/>
      <w:i/>
      <w:sz w:val="20"/>
      <w:u w:val="single"/>
    </w:rPr>
  </w:style>
  <w:style w:type="character" w:customStyle="1" w:styleId="CharChar26">
    <w:name w:val="Char Char26"/>
    <w:rsid w:val="00CB2B4A"/>
    <w:rPr>
      <w:i/>
      <w:iCs/>
      <w:u w:val="single"/>
      <w:lang w:val="hr-HR" w:eastAsia="en-US" w:bidi="ar-SA"/>
    </w:rPr>
  </w:style>
  <w:style w:type="character" w:customStyle="1" w:styleId="CharChar20">
    <w:name w:val="Char Char20"/>
    <w:locked/>
    <w:rsid w:val="00CB2B4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3">
    <w:name w:val="Char Char13"/>
    <w:locked/>
    <w:rsid w:val="00CB2B4A"/>
    <w:rPr>
      <w:sz w:val="24"/>
      <w:lang w:val="hr-HR" w:eastAsia="en-US" w:bidi="ar-SA"/>
    </w:rPr>
  </w:style>
  <w:style w:type="character" w:customStyle="1" w:styleId="CharChar10">
    <w:name w:val="Char Char10"/>
    <w:locked/>
    <w:rsid w:val="00CB2B4A"/>
    <w:rPr>
      <w:sz w:val="24"/>
      <w:lang w:val="hr-HR" w:eastAsia="en-US" w:bidi="ar-SA"/>
    </w:rPr>
  </w:style>
  <w:style w:type="character" w:customStyle="1" w:styleId="CharChar17">
    <w:name w:val="Char Char17"/>
    <w:rsid w:val="00CB2B4A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CB2B4A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6">
    <w:name w:val="Char Char6"/>
    <w:locked/>
    <w:rsid w:val="00CB2B4A"/>
    <w:rPr>
      <w:sz w:val="24"/>
      <w:lang w:val="hr-HR" w:eastAsia="en-US" w:bidi="ar-SA"/>
    </w:rPr>
  </w:style>
  <w:style w:type="character" w:customStyle="1" w:styleId="CharChar5">
    <w:name w:val="Char Char5"/>
    <w:locked/>
    <w:rsid w:val="00CB2B4A"/>
    <w:rPr>
      <w:sz w:val="24"/>
      <w:lang w:val="hr-HR" w:eastAsia="en-US" w:bidi="ar-SA"/>
    </w:rPr>
  </w:style>
  <w:style w:type="character" w:customStyle="1" w:styleId="Heading1Char">
    <w:name w:val="Heading 1 Char"/>
    <w:rsid w:val="00CB2B4A"/>
    <w:rPr>
      <w:rFonts w:ascii="Calibri Light" w:hAnsi="Calibri Light" w:cs="Times New Roman"/>
      <w:color w:val="2E74B5"/>
      <w:sz w:val="32"/>
      <w:szCs w:val="32"/>
    </w:rPr>
  </w:style>
  <w:style w:type="character" w:customStyle="1" w:styleId="Heading7Char">
    <w:name w:val="Heading 7 Char"/>
    <w:locked/>
    <w:rsid w:val="00CB2B4A"/>
    <w:rPr>
      <w:rFonts w:ascii="Arial" w:hAnsi="Arial" w:cs="Arial"/>
      <w:b/>
      <w:bCs/>
      <w:sz w:val="20"/>
      <w:szCs w:val="20"/>
      <w:lang w:val="x-none" w:eastAsia="hr-HR"/>
    </w:rPr>
  </w:style>
  <w:style w:type="character" w:customStyle="1" w:styleId="BodyTextIndentChar">
    <w:name w:val="Body Text Indent Char"/>
    <w:locked/>
    <w:rsid w:val="00CB2B4A"/>
    <w:rPr>
      <w:rFonts w:ascii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CB2B4A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B2B4A"/>
    <w:rPr>
      <w:rFonts w:ascii="Times New Roman" w:eastAsia="Calibri" w:hAnsi="Times New Roman" w:cs="Times New Roman"/>
      <w:i/>
      <w:sz w:val="24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CB2B4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CB2B4A"/>
    <w:rPr>
      <w:rFonts w:ascii="Times New Roman" w:eastAsia="Calibri" w:hAnsi="Times New Roman" w:cs="Times New Roman"/>
      <w:sz w:val="24"/>
      <w:szCs w:val="20"/>
    </w:rPr>
  </w:style>
  <w:style w:type="paragraph" w:styleId="Tijeloteksta-uvlaka3">
    <w:name w:val="Body Text Indent 3"/>
    <w:aliases w:val="uvlaka 3,uvlaka 21,uvlaka 211, uvlaka 3"/>
    <w:basedOn w:val="Normal"/>
    <w:link w:val="Tijeloteksta-uvlaka3Char"/>
    <w:rsid w:val="00CB2B4A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Calibri" w:hAnsi="Times New Roman" w:cs="Times New Roman"/>
      <w:b/>
      <w:bCs/>
      <w:sz w:val="24"/>
      <w:szCs w:val="20"/>
    </w:rPr>
  </w:style>
  <w:style w:type="character" w:customStyle="1" w:styleId="Tijeloteksta-uvlaka3Char">
    <w:name w:val="Tijelo teksta - uvlaka 3 Char"/>
    <w:aliases w:val="uvlaka 3 Char,uvlaka 21 Char,uvlaka 211 Char, uvlaka 3 Char"/>
    <w:basedOn w:val="Zadanifontodlomka"/>
    <w:link w:val="Tijeloteksta-uvlaka3"/>
    <w:rsid w:val="00CB2B4A"/>
    <w:rPr>
      <w:rFonts w:ascii="Times New Roman" w:eastAsia="Calibri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CB2B4A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CB2B4A"/>
    <w:rPr>
      <w:rFonts w:ascii="Tahoma" w:eastAsia="Calibri" w:hAnsi="Tahoma" w:cs="Tahoma"/>
      <w:sz w:val="16"/>
      <w:szCs w:val="16"/>
    </w:rPr>
  </w:style>
  <w:style w:type="paragraph" w:styleId="Tijeloteksta3">
    <w:name w:val="Body Text 3"/>
    <w:basedOn w:val="Normal"/>
    <w:link w:val="Tijeloteksta3Char"/>
    <w:rsid w:val="00CB2B4A"/>
    <w:pPr>
      <w:spacing w:after="120" w:line="240" w:lineRule="auto"/>
      <w:jc w:val="both"/>
    </w:pPr>
    <w:rPr>
      <w:rFonts w:ascii="Times New Roman" w:eastAsia="Calibri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CB2B4A"/>
    <w:rPr>
      <w:rFonts w:ascii="Times New Roman" w:eastAsia="Calibri" w:hAnsi="Times New Roman" w:cs="Times New Roman"/>
      <w:sz w:val="16"/>
      <w:szCs w:val="16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4F18E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4F18E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customStyle="1" w:styleId="t-9-8">
    <w:name w:val="t-9-8"/>
    <w:basedOn w:val="Normal"/>
    <w:rsid w:val="00CB2B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CB2B4A"/>
    <w:pPr>
      <w:spacing w:after="0" w:line="360" w:lineRule="auto"/>
      <w:ind w:left="360" w:hanging="360"/>
      <w:jc w:val="both"/>
    </w:pPr>
    <w:rPr>
      <w:rFonts w:ascii="Times New Roman" w:eastAsia="Calibri" w:hAnsi="Times New Roman" w:cs="Times New Roman"/>
      <w:sz w:val="24"/>
      <w:szCs w:val="20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4F18E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BodyTextuvlaka3uvlaka2">
    <w:name w:val="Body Text.uvlaka 3.uvlaka 2"/>
    <w:basedOn w:val="Normal"/>
    <w:rsid w:val="00CB2B4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CB2B4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CB2B4A"/>
    <w:pPr>
      <w:spacing w:after="0" w:line="240" w:lineRule="auto"/>
      <w:ind w:left="720"/>
      <w:jc w:val="both"/>
    </w:pPr>
    <w:rPr>
      <w:rFonts w:ascii="Arial" w:eastAsia="Calibri" w:hAnsi="Arial" w:cs="Times New Roman"/>
      <w:sz w:val="24"/>
      <w:szCs w:val="24"/>
    </w:rPr>
  </w:style>
  <w:style w:type="character" w:customStyle="1" w:styleId="CharChar1">
    <w:name w:val="Char Char1"/>
    <w:rsid w:val="00CB2B4A"/>
    <w:rPr>
      <w:rFonts w:cs="Times New Roman"/>
      <w:i/>
      <w:iCs/>
      <w:u w:val="single"/>
      <w:lang w:val="hr-HR" w:eastAsia="en-US" w:bidi="ar-SA"/>
    </w:rPr>
  </w:style>
  <w:style w:type="character" w:styleId="SlijeenaHiperveza">
    <w:name w:val="FollowedHyperlink"/>
    <w:rsid w:val="00CB2B4A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CB2B4A"/>
    <w:pPr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CB2B4A"/>
    <w:pPr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CB2B4A"/>
    <w:pPr>
      <w:spacing w:before="100" w:beforeAutospacing="1" w:after="100" w:afterAutospacing="1" w:line="240" w:lineRule="auto"/>
    </w:pPr>
    <w:rPr>
      <w:rFonts w:ascii="Arial" w:eastAsia="Calibri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CB2B4A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CB2B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CB2B4A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CB2B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CB2B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CB2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CB2B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CB2B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CB2B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CB2B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CB2B4A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F18E2"/>
    <w:rPr>
      <w:b/>
      <w:bCs/>
    </w:rPr>
  </w:style>
  <w:style w:type="character" w:customStyle="1" w:styleId="uvlaka2CharChar">
    <w:name w:val="uvlaka 2 Char Char"/>
    <w:rsid w:val="00CB2B4A"/>
    <w:rPr>
      <w:lang w:val="pl-PL" w:eastAsia="en-US"/>
    </w:rPr>
  </w:style>
  <w:style w:type="character" w:customStyle="1" w:styleId="CharChar170">
    <w:name w:val="Char Char17"/>
    <w:rsid w:val="00CB2B4A"/>
    <w:rPr>
      <w:i/>
      <w:u w:val="single"/>
      <w:lang w:val="hr-HR" w:eastAsia="en-US"/>
    </w:rPr>
  </w:style>
  <w:style w:type="character" w:customStyle="1" w:styleId="CharChar110">
    <w:name w:val="Char Char11"/>
    <w:locked/>
    <w:rsid w:val="00CB2B4A"/>
    <w:rPr>
      <w:rFonts w:ascii="Arial" w:hAnsi="Arial"/>
      <w:b/>
      <w:sz w:val="18"/>
      <w:lang w:val="hr-HR" w:eastAsia="hr-HR"/>
    </w:rPr>
  </w:style>
  <w:style w:type="character" w:customStyle="1" w:styleId="CharChar8">
    <w:name w:val="Char Char8"/>
    <w:locked/>
    <w:rsid w:val="00CB2B4A"/>
    <w:rPr>
      <w:lang w:val="hr-HR" w:eastAsia="en-US"/>
    </w:rPr>
  </w:style>
  <w:style w:type="paragraph" w:customStyle="1" w:styleId="ListParagraph1">
    <w:name w:val="List Paragraph1"/>
    <w:basedOn w:val="Normal"/>
    <w:rsid w:val="00CB2B4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60">
    <w:name w:val="Char Char6"/>
    <w:locked/>
    <w:rsid w:val="00CB2B4A"/>
    <w:rPr>
      <w:sz w:val="24"/>
      <w:lang w:val="hr-HR" w:eastAsia="en-US"/>
    </w:rPr>
  </w:style>
  <w:style w:type="character" w:customStyle="1" w:styleId="CharChar50">
    <w:name w:val="Char Char5"/>
    <w:locked/>
    <w:rsid w:val="00CB2B4A"/>
    <w:rPr>
      <w:sz w:val="24"/>
      <w:lang w:val="hr-HR" w:eastAsia="en-US"/>
    </w:rPr>
  </w:style>
  <w:style w:type="character" w:customStyle="1" w:styleId="CharChar18">
    <w:name w:val="Char Char18"/>
    <w:rsid w:val="00CB2B4A"/>
    <w:rPr>
      <w:i/>
      <w:u w:val="single"/>
      <w:lang w:val="hr-HR" w:eastAsia="en-US"/>
    </w:rPr>
  </w:style>
  <w:style w:type="character" w:customStyle="1" w:styleId="CharChar12">
    <w:name w:val="Char Char12"/>
    <w:locked/>
    <w:rsid w:val="00CB2B4A"/>
    <w:rPr>
      <w:rFonts w:ascii="Arial" w:hAnsi="Arial"/>
      <w:b/>
      <w:sz w:val="18"/>
      <w:lang w:val="hr-HR" w:eastAsia="hr-HR"/>
    </w:rPr>
  </w:style>
  <w:style w:type="character" w:customStyle="1" w:styleId="CharChar7">
    <w:name w:val="Char Char7"/>
    <w:locked/>
    <w:rsid w:val="00CB2B4A"/>
    <w:rPr>
      <w:sz w:val="24"/>
      <w:lang w:val="hr-HR" w:eastAsia="en-US"/>
    </w:rPr>
  </w:style>
  <w:style w:type="character" w:customStyle="1" w:styleId="Heading1Char1">
    <w:name w:val="Heading 1 Char1"/>
    <w:locked/>
    <w:rsid w:val="00CB2B4A"/>
    <w:rPr>
      <w:i/>
      <w:u w:val="single"/>
      <w:lang w:val="hr-HR" w:eastAsia="en-US"/>
    </w:rPr>
  </w:style>
  <w:style w:type="paragraph" w:styleId="Tekstkomentara">
    <w:name w:val="annotation text"/>
    <w:basedOn w:val="Normal"/>
    <w:link w:val="TekstkomentaraChar"/>
    <w:rsid w:val="00CB2B4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CB2B4A"/>
    <w:rPr>
      <w:rFonts w:ascii="Times New Roman" w:eastAsia="Calibri" w:hAnsi="Times New Roman" w:cs="Times New Roman"/>
      <w:sz w:val="20"/>
      <w:szCs w:val="20"/>
    </w:rPr>
  </w:style>
  <w:style w:type="character" w:customStyle="1" w:styleId="CharChar15">
    <w:name w:val="Char Char15"/>
    <w:locked/>
    <w:rsid w:val="00CB2B4A"/>
    <w:rPr>
      <w:b/>
      <w:bCs/>
      <w:lang w:val="pl-PL" w:eastAsia="en-US" w:bidi="ar-SA"/>
    </w:rPr>
  </w:style>
  <w:style w:type="character" w:customStyle="1" w:styleId="CharChar14">
    <w:name w:val="Char Char14"/>
    <w:locked/>
    <w:rsid w:val="00CB2B4A"/>
    <w:rPr>
      <w:rFonts w:ascii="Arial" w:hAnsi="Arial"/>
      <w:b/>
      <w:bCs/>
      <w:sz w:val="16"/>
      <w:lang w:val="hr-HR" w:eastAsia="hr-HR" w:bidi="ar-SA"/>
    </w:rPr>
  </w:style>
  <w:style w:type="character" w:customStyle="1" w:styleId="CharChar120">
    <w:name w:val="Char Char12"/>
    <w:locked/>
    <w:rsid w:val="00CB2B4A"/>
    <w:rPr>
      <w:b/>
      <w:bCs/>
      <w:sz w:val="16"/>
      <w:lang w:val="hr-HR" w:eastAsia="en-US" w:bidi="ar-SA"/>
    </w:rPr>
  </w:style>
  <w:style w:type="character" w:customStyle="1" w:styleId="CharChar9">
    <w:name w:val="Char Char9"/>
    <w:locked/>
    <w:rsid w:val="00CB2B4A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80">
    <w:name w:val="Char Char8"/>
    <w:locked/>
    <w:rsid w:val="00CB2B4A"/>
    <w:rPr>
      <w:lang w:val="hr-HR" w:eastAsia="en-US" w:bidi="ar-SA"/>
    </w:rPr>
  </w:style>
  <w:style w:type="character" w:customStyle="1" w:styleId="CharChar70">
    <w:name w:val="Char Char7"/>
    <w:locked/>
    <w:rsid w:val="00CB2B4A"/>
    <w:rPr>
      <w:i/>
      <w:sz w:val="24"/>
      <w:lang w:val="hr-HR" w:eastAsia="hr-HR" w:bidi="ar-SA"/>
    </w:rPr>
  </w:style>
  <w:style w:type="character" w:customStyle="1" w:styleId="CharChar4">
    <w:name w:val="Char Char4"/>
    <w:locked/>
    <w:rsid w:val="00CB2B4A"/>
    <w:rPr>
      <w:sz w:val="24"/>
      <w:lang w:val="hr-HR" w:eastAsia="en-US" w:bidi="ar-SA"/>
    </w:rPr>
  </w:style>
  <w:style w:type="character" w:customStyle="1" w:styleId="uvlaka2CharChar1">
    <w:name w:val="uvlaka 2 Char Char1"/>
    <w:locked/>
    <w:rsid w:val="00CB2B4A"/>
    <w:rPr>
      <w:lang w:val="pl-PL" w:eastAsia="en-US" w:bidi="ar-SA"/>
    </w:rPr>
  </w:style>
  <w:style w:type="character" w:customStyle="1" w:styleId="CharChar2">
    <w:name w:val="Char Char2"/>
    <w:locked/>
    <w:rsid w:val="00CB2B4A"/>
    <w:rPr>
      <w:sz w:val="16"/>
      <w:szCs w:val="16"/>
      <w:lang w:val="en-US" w:eastAsia="en-US" w:bidi="ar-SA"/>
    </w:rPr>
  </w:style>
  <w:style w:type="paragraph" w:styleId="Sadraj2">
    <w:name w:val="toc 2"/>
    <w:basedOn w:val="Normal"/>
    <w:next w:val="Normal"/>
    <w:autoRedefine/>
    <w:uiPriority w:val="39"/>
    <w:rsid w:val="00A24371"/>
    <w:pPr>
      <w:tabs>
        <w:tab w:val="left" w:pos="840"/>
        <w:tab w:val="right" w:leader="dot" w:pos="9344"/>
      </w:tabs>
      <w:spacing w:after="0"/>
      <w:ind w:left="210"/>
    </w:pPr>
    <w:rPr>
      <w:rFonts w:ascii="Times New Roman" w:hAnsi="Times New Roman" w:cstheme="minorHAnsi"/>
      <w:smallCaps/>
      <w:noProof/>
      <w:sz w:val="20"/>
      <w:szCs w:val="20"/>
    </w:rPr>
  </w:style>
  <w:style w:type="character" w:customStyle="1" w:styleId="CharChar16">
    <w:name w:val="Char Char1"/>
    <w:rsid w:val="00CB2B4A"/>
    <w:rPr>
      <w:i/>
      <w:iCs/>
      <w:u w:val="single"/>
      <w:lang w:val="hr-HR" w:eastAsia="en-US" w:bidi="ar-SA"/>
    </w:rPr>
  </w:style>
  <w:style w:type="character" w:customStyle="1" w:styleId="uvlaka2CharChar0">
    <w:name w:val="uvlaka 2 Char Char"/>
    <w:rsid w:val="00CB2B4A"/>
    <w:rPr>
      <w:lang w:val="pl-PL" w:eastAsia="en-US" w:bidi="ar-SA"/>
    </w:rPr>
  </w:style>
  <w:style w:type="paragraph" w:customStyle="1" w:styleId="Odlomakpopisa1">
    <w:name w:val="Odlomak popisa1"/>
    <w:basedOn w:val="Normal"/>
    <w:rsid w:val="00CB2B4A"/>
    <w:pPr>
      <w:ind w:left="720"/>
      <w:contextualSpacing/>
    </w:pPr>
    <w:rPr>
      <w:rFonts w:ascii="Calibri" w:eastAsia="Times New Roman" w:hAnsi="Calibri" w:cs="Times New Roman"/>
    </w:rPr>
  </w:style>
  <w:style w:type="paragraph" w:styleId="TOCNaslov">
    <w:name w:val="TOC Heading"/>
    <w:basedOn w:val="Naslov1"/>
    <w:next w:val="Normal"/>
    <w:uiPriority w:val="39"/>
    <w:unhideWhenUsed/>
    <w:qFormat/>
    <w:rsid w:val="004F18E2"/>
    <w:pPr>
      <w:outlineLvl w:val="9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4F18E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18E2"/>
    <w:rPr>
      <w:color w:val="44546A" w:themeColor="text2"/>
      <w:sz w:val="28"/>
      <w:szCs w:val="28"/>
    </w:rPr>
  </w:style>
  <w:style w:type="character" w:styleId="Istaknuto">
    <w:name w:val="Emphasis"/>
    <w:basedOn w:val="Zadanifontodlomka"/>
    <w:uiPriority w:val="20"/>
    <w:qFormat/>
    <w:rsid w:val="004F18E2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4F18E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4F18E2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18E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18E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4F18E2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4F18E2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4F18E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4F18E2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4F18E2"/>
    <w:rPr>
      <w:b/>
      <w:bCs/>
      <w:caps w:val="0"/>
      <w:smallCaps/>
      <w:spacing w:val="0"/>
    </w:rPr>
  </w:style>
  <w:style w:type="paragraph" w:styleId="Sadraj1">
    <w:name w:val="toc 1"/>
    <w:basedOn w:val="Normal"/>
    <w:next w:val="Normal"/>
    <w:autoRedefine/>
    <w:uiPriority w:val="39"/>
    <w:unhideWhenUsed/>
    <w:rsid w:val="00940EB7"/>
    <w:pPr>
      <w:keepLines/>
      <w:widowControl w:val="0"/>
      <w:tabs>
        <w:tab w:val="left" w:pos="420"/>
        <w:tab w:val="right" w:pos="9344"/>
      </w:tabs>
      <w:spacing w:after="0" w:line="240" w:lineRule="auto"/>
      <w:contextualSpacing/>
      <w:jc w:val="both"/>
    </w:pPr>
    <w:rPr>
      <w:rFonts w:ascii="Times New Roman" w:hAnsi="Times New Roman" w:cstheme="minorHAnsi"/>
      <w:caps/>
      <w:noProof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CB7DBB"/>
    <w:pPr>
      <w:tabs>
        <w:tab w:val="left" w:pos="1260"/>
        <w:tab w:val="right" w:pos="9344"/>
      </w:tabs>
      <w:spacing w:after="0" w:line="240" w:lineRule="auto"/>
      <w:ind w:left="420"/>
      <w:jc w:val="both"/>
    </w:pPr>
    <w:rPr>
      <w:rFonts w:ascii="Times New Roman" w:hAnsi="Times New Roman" w:cstheme="minorHAnsi"/>
      <w:noProof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78709C"/>
    <w:pPr>
      <w:spacing w:after="0"/>
      <w:ind w:left="630"/>
    </w:pPr>
    <w:rPr>
      <w:rFonts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78709C"/>
    <w:pPr>
      <w:spacing w:after="0"/>
      <w:ind w:left="84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78709C"/>
    <w:pPr>
      <w:spacing w:after="0"/>
      <w:ind w:left="105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78709C"/>
    <w:pPr>
      <w:spacing w:after="0"/>
      <w:ind w:left="126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78709C"/>
    <w:pPr>
      <w:spacing w:after="0"/>
      <w:ind w:left="147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78709C"/>
    <w:pPr>
      <w:spacing w:after="0"/>
      <w:ind w:left="1680"/>
    </w:pPr>
    <w:rPr>
      <w:rFonts w:cstheme="minorHAnsi"/>
      <w:sz w:val="18"/>
      <w:szCs w:val="18"/>
    </w:rPr>
  </w:style>
  <w:style w:type="paragraph" w:customStyle="1" w:styleId="msonormal0">
    <w:name w:val="msonormal"/>
    <w:basedOn w:val="Normal"/>
    <w:rsid w:val="00F3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F3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hr-HR"/>
    </w:rPr>
  </w:style>
  <w:style w:type="paragraph" w:customStyle="1" w:styleId="xl78">
    <w:name w:val="xl78"/>
    <w:basedOn w:val="Normal"/>
    <w:rsid w:val="00F3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80">
    <w:name w:val="xl80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F3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F3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F3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5">
    <w:name w:val="xl85"/>
    <w:basedOn w:val="Normal"/>
    <w:rsid w:val="00F35D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6">
    <w:name w:val="xl86"/>
    <w:basedOn w:val="Normal"/>
    <w:rsid w:val="00F35D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9">
    <w:name w:val="xl89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xl91">
    <w:name w:val="xl91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2">
    <w:name w:val="xl92"/>
    <w:basedOn w:val="Normal"/>
    <w:rsid w:val="00F35D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xl93">
    <w:name w:val="xl93"/>
    <w:basedOn w:val="Normal"/>
    <w:rsid w:val="00F35D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F35D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F35D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00">
    <w:name w:val="xl100"/>
    <w:basedOn w:val="Normal"/>
    <w:rsid w:val="00F35D2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102">
    <w:name w:val="xl102"/>
    <w:basedOn w:val="Normal"/>
    <w:rsid w:val="00F35D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customStyle="1" w:styleId="xl103">
    <w:name w:val="xl103"/>
    <w:basedOn w:val="Normal"/>
    <w:rsid w:val="00F35D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04">
    <w:name w:val="xl104"/>
    <w:basedOn w:val="Normal"/>
    <w:rsid w:val="00F35D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5">
    <w:name w:val="xl105"/>
    <w:basedOn w:val="Normal"/>
    <w:rsid w:val="00F35D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5269F-9285-4153-96C9-3F035AAC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9431</Words>
  <Characters>53757</Characters>
  <Application>Microsoft Office Word</Application>
  <DocSecurity>0</DocSecurity>
  <Lines>447</Lines>
  <Paragraphs>126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racunovodstvoout</dc:creator>
  <cp:keywords/>
  <dc:description/>
  <cp:lastModifiedBy>racunovodstvoout</cp:lastModifiedBy>
  <cp:revision>3</cp:revision>
  <cp:lastPrinted>2025-03-25T07:57:00Z</cp:lastPrinted>
  <dcterms:created xsi:type="dcterms:W3CDTF">2026-03-09T11:06:00Z</dcterms:created>
  <dcterms:modified xsi:type="dcterms:W3CDTF">2026-03-09T13:37:00Z</dcterms:modified>
</cp:coreProperties>
</file>